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B8A1" w14:textId="77777777" w:rsidR="00A403AD" w:rsidRDefault="00A403AD" w:rsidP="00A403AD">
      <w:pPr>
        <w:jc w:val="center"/>
        <w:rPr>
          <w:rFonts w:cstheme="minorHAnsi"/>
          <w:b/>
          <w:bCs/>
        </w:rPr>
      </w:pPr>
      <w:bookmarkStart w:id="0" w:name="_Hlk102055962"/>
      <w:bookmarkStart w:id="1" w:name="_Hlk102136562"/>
      <w:r w:rsidRPr="00116000">
        <w:rPr>
          <w:rFonts w:cstheme="minorHAnsi"/>
          <w:b/>
          <w:bCs/>
        </w:rPr>
        <w:t>Maryland Next Gen NCLEX Test Bank Project</w:t>
      </w:r>
    </w:p>
    <w:p w14:paraId="515EAA15" w14:textId="32534578" w:rsidR="00A403AD" w:rsidRPr="00537310" w:rsidRDefault="00A403AD" w:rsidP="00A403AD">
      <w:pPr>
        <w:jc w:val="center"/>
        <w:rPr>
          <w:b/>
          <w:bCs/>
          <w:u w:val="single"/>
        </w:rPr>
      </w:pPr>
      <w:r>
        <w:rPr>
          <w:rFonts w:cstheme="minorHAnsi"/>
          <w:b/>
          <w:bCs/>
        </w:rPr>
        <w:t>April 25, 2023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101"/>
        <w:gridCol w:w="990"/>
        <w:gridCol w:w="4091"/>
      </w:tblGrid>
      <w:tr w:rsidR="00AA49B9" w:rsidRPr="00CE4B7D" w14:paraId="7AF1D440" w14:textId="77777777" w:rsidTr="00591ABB">
        <w:tc>
          <w:tcPr>
            <w:tcW w:w="2394" w:type="dxa"/>
          </w:tcPr>
          <w:p w14:paraId="7E13910F" w14:textId="72DC04BE" w:rsidR="00AA49B9" w:rsidRPr="00CE4B7D" w:rsidRDefault="00AA49B9" w:rsidP="00BC62ED">
            <w:r w:rsidRPr="06582FF7">
              <w:rPr>
                <w:b/>
                <w:bCs/>
              </w:rPr>
              <w:t>Case Study Topic</w:t>
            </w:r>
            <w:r>
              <w:t xml:space="preserve"> </w:t>
            </w:r>
          </w:p>
          <w:p w14:paraId="52AB4A8F" w14:textId="3B1A5875" w:rsidR="00AA49B9" w:rsidRPr="00CE4B7D" w:rsidRDefault="00591ABB" w:rsidP="06582FF7">
            <w:r>
              <w:t>(</w:t>
            </w:r>
            <w:r w:rsidR="00BE332A">
              <w:t xml:space="preserve">&amp; </w:t>
            </w:r>
            <w:r w:rsidR="00775520">
              <w:t>Stand-alone</w:t>
            </w:r>
            <w:r w:rsidR="00BE332A">
              <w:t xml:space="preserve"> bowtie</w:t>
            </w:r>
            <w:r>
              <w:t>)</w:t>
            </w:r>
          </w:p>
        </w:tc>
        <w:tc>
          <w:tcPr>
            <w:tcW w:w="2101" w:type="dxa"/>
          </w:tcPr>
          <w:p w14:paraId="10583F72" w14:textId="4A477748" w:rsidR="00AA49B9" w:rsidRPr="00CE4B7D" w:rsidRDefault="56C2AFF5" w:rsidP="00BC62ED">
            <w:r>
              <w:t>Substance Use</w:t>
            </w:r>
            <w:r w:rsidR="39511E46">
              <w:t xml:space="preserve"> Withdrawal</w:t>
            </w:r>
            <w:r>
              <w:t xml:space="preserve"> and </w:t>
            </w:r>
            <w:r w:rsidR="064FA030">
              <w:t>Pain Control</w:t>
            </w:r>
          </w:p>
        </w:tc>
        <w:tc>
          <w:tcPr>
            <w:tcW w:w="990" w:type="dxa"/>
          </w:tcPr>
          <w:p w14:paraId="5F1B08E0" w14:textId="5BAB613F" w:rsidR="00991843" w:rsidRPr="00CE4B7D" w:rsidRDefault="00A403AD" w:rsidP="00BC62ED">
            <w:r w:rsidRPr="68CA9DE3">
              <w:rPr>
                <w:b/>
                <w:bCs/>
              </w:rPr>
              <w:t>Author</w:t>
            </w:r>
            <w:r>
              <w:rPr>
                <w:b/>
                <w:bCs/>
              </w:rPr>
              <w:t>s</w:t>
            </w:r>
          </w:p>
        </w:tc>
        <w:tc>
          <w:tcPr>
            <w:tcW w:w="4091" w:type="dxa"/>
          </w:tcPr>
          <w:p w14:paraId="576D21A5" w14:textId="1CFBB442" w:rsidR="00A403AD" w:rsidRDefault="00A403AD" w:rsidP="00A403AD">
            <w:pPr>
              <w:spacing w:line="259" w:lineRule="auto"/>
              <w:rPr>
                <w:b/>
                <w:bCs/>
              </w:rPr>
            </w:pPr>
            <w:r>
              <w:t>Nancy Goldstein, DNP, ANP-BC, RNC, CNE</w:t>
            </w:r>
            <w:r w:rsidRPr="68CA9DE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8CA9DE3">
              <w:rPr>
                <w:rFonts w:ascii="Calibri" w:eastAsia="Calibri" w:hAnsi="Calibri" w:cs="Calibri"/>
              </w:rPr>
              <w:t xml:space="preserve"> </w:t>
            </w:r>
            <w:r w:rsidRPr="68CA9DE3">
              <w:rPr>
                <w:b/>
                <w:bCs/>
              </w:rPr>
              <w:t xml:space="preserve"> </w:t>
            </w:r>
          </w:p>
          <w:p w14:paraId="2B306726" w14:textId="10B09A00" w:rsidR="00AA49B9" w:rsidRPr="00CE4B7D" w:rsidRDefault="00A403AD" w:rsidP="00A403AD">
            <w:r>
              <w:t>Krysia Hudson, DNP, RN BC</w:t>
            </w:r>
          </w:p>
        </w:tc>
      </w:tr>
    </w:tbl>
    <w:p w14:paraId="06C229B0" w14:textId="1DAB4FAB" w:rsidR="00136C2C" w:rsidRPr="002075F4" w:rsidRDefault="00136C2C" w:rsidP="00136C2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C2C" w14:paraId="6F33D524" w14:textId="77777777" w:rsidTr="68CA9DE3">
        <w:tc>
          <w:tcPr>
            <w:tcW w:w="9576" w:type="dxa"/>
          </w:tcPr>
          <w:p w14:paraId="61100C67" w14:textId="3FB8C03B" w:rsidR="0063368D" w:rsidRDefault="0063368D" w:rsidP="00BC62ED">
            <w:r w:rsidRPr="002075F4">
              <w:rPr>
                <w:b/>
                <w:bCs/>
              </w:rPr>
              <w:t>Case Summary</w:t>
            </w:r>
          </w:p>
          <w:p w14:paraId="0DB18B25" w14:textId="2DB37818" w:rsidR="00136C2C" w:rsidRDefault="56C2AFF5" w:rsidP="0063368D">
            <w:r>
              <w:t xml:space="preserve">The patient </w:t>
            </w:r>
            <w:r w:rsidR="00E074C5">
              <w:t xml:space="preserve">is a 52 yo who </w:t>
            </w:r>
            <w:r>
              <w:t xml:space="preserve">was discharged from the hospital </w:t>
            </w:r>
            <w:r w:rsidR="65168128">
              <w:t>78 hrs. ago s</w:t>
            </w:r>
            <w:r>
              <w:t>/p appendecto</w:t>
            </w:r>
            <w:r w:rsidRPr="68CA9DE3">
              <w:t>my.  C</w:t>
            </w:r>
            <w:r>
              <w:t xml:space="preserve">lient reflects that pain is uncontrollable since he was discharged.  </w:t>
            </w:r>
            <w:r w:rsidR="4EFA8581">
              <w:t xml:space="preserve">Has a history of substance use </w:t>
            </w:r>
            <w:r w:rsidR="0049474B" w:rsidRPr="000A0841">
              <w:t>disorder (Alcohol/Opioids)</w:t>
            </w:r>
            <w:r w:rsidR="4EFA8581" w:rsidRPr="000A0841">
              <w:t>.</w:t>
            </w:r>
            <w:r w:rsidR="4EFA8581">
              <w:t xml:space="preserve">  This case highlights the challenges of pain control with a patient with this unique disorder</w:t>
            </w:r>
            <w:r w:rsidR="008A0410">
              <w:t xml:space="preserve"> post</w:t>
            </w:r>
            <w:r w:rsidR="00F003B6">
              <w:t>-</w:t>
            </w:r>
            <w:r w:rsidR="008A0410">
              <w:t>surger</w:t>
            </w:r>
            <w:r w:rsidR="0084693F">
              <w:t>y</w:t>
            </w:r>
            <w:r w:rsidR="4EFA8581">
              <w:t>.</w:t>
            </w:r>
          </w:p>
        </w:tc>
      </w:tr>
    </w:tbl>
    <w:p w14:paraId="3284C9F4" w14:textId="77777777" w:rsidR="00136C2C" w:rsidRDefault="00136C2C" w:rsidP="00136C2C">
      <w:pPr>
        <w:rPr>
          <w:b/>
          <w:bCs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136C2C" w14:paraId="15955B60" w14:textId="77777777" w:rsidTr="68CA9DE3">
        <w:tc>
          <w:tcPr>
            <w:tcW w:w="9648" w:type="dxa"/>
          </w:tcPr>
          <w:p w14:paraId="5ADC9730" w14:textId="77777777" w:rsidR="00A403AD" w:rsidRDefault="00136C2C" w:rsidP="00BC62ED">
            <w:pPr>
              <w:rPr>
                <w:b/>
                <w:bCs/>
              </w:rPr>
            </w:pPr>
            <w:r w:rsidRPr="00080ADC">
              <w:rPr>
                <w:b/>
                <w:bCs/>
              </w:rPr>
              <w:t>Objectives</w:t>
            </w:r>
          </w:p>
          <w:p w14:paraId="79A9A80B" w14:textId="1BB0709A" w:rsidR="00136C2C" w:rsidRDefault="00136C2C" w:rsidP="00BC62ED">
            <w:r>
              <w:t>1.</w:t>
            </w:r>
            <w:r w:rsidR="35D451B2">
              <w:t xml:space="preserve">  Identify </w:t>
            </w:r>
            <w:r w:rsidR="4F826D29">
              <w:t xml:space="preserve">and acknowledge </w:t>
            </w:r>
            <w:r w:rsidR="35D451B2">
              <w:t>signs of withdrawal</w:t>
            </w:r>
          </w:p>
          <w:p w14:paraId="7CA0B4F0" w14:textId="23C62F77" w:rsidR="00136C2C" w:rsidRDefault="335FF29C" w:rsidP="68CA9DE3">
            <w:pPr>
              <w:ind w:left="270" w:hanging="270"/>
            </w:pPr>
            <w:r>
              <w:t>2.</w:t>
            </w:r>
            <w:r w:rsidR="0D5BCA1F">
              <w:t xml:space="preserve">  </w:t>
            </w:r>
            <w:r w:rsidR="01DB52F4">
              <w:t xml:space="preserve">Describe ways to approach </w:t>
            </w:r>
            <w:r w:rsidR="489349A4">
              <w:t>the challenges of this patient with pain control</w:t>
            </w:r>
            <w:r w:rsidR="0DF7381D">
              <w:t xml:space="preserve"> and substance use disorder</w:t>
            </w:r>
            <w:r w:rsidR="489349A4">
              <w:t>.</w:t>
            </w:r>
          </w:p>
          <w:p w14:paraId="3C4A60A3" w14:textId="3B6DD871" w:rsidR="00136C2C" w:rsidRDefault="335FF29C" w:rsidP="00BC62ED">
            <w:r>
              <w:t>3.</w:t>
            </w:r>
            <w:r w:rsidR="5ED2E826">
              <w:t xml:space="preserve"> </w:t>
            </w:r>
            <w:r w:rsidR="43D82E68">
              <w:t xml:space="preserve">Explore unique challenges in educating a patient related to pain control and </w:t>
            </w:r>
            <w:proofErr w:type="gramStart"/>
            <w:r w:rsidR="43D82E68">
              <w:t>history</w:t>
            </w:r>
            <w:proofErr w:type="gramEnd"/>
            <w:r w:rsidR="43D82E68">
              <w:t xml:space="preserve"> of substance use.</w:t>
            </w:r>
          </w:p>
          <w:p w14:paraId="73977CA2" w14:textId="05014F36" w:rsidR="00136C2C" w:rsidRDefault="00136C2C" w:rsidP="00BC62ED"/>
        </w:tc>
      </w:tr>
    </w:tbl>
    <w:p w14:paraId="1DDF238E" w14:textId="77777777" w:rsidR="00136C2C" w:rsidRDefault="00136C2C" w:rsidP="00136C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635"/>
      </w:tblGrid>
      <w:tr w:rsidR="00A403AD" w:rsidRPr="006B0B8F" w14:paraId="7CFF33A0" w14:textId="77777777" w:rsidTr="00BE53C9">
        <w:tc>
          <w:tcPr>
            <w:tcW w:w="6800" w:type="dxa"/>
            <w:shd w:val="clear" w:color="auto" w:fill="auto"/>
          </w:tcPr>
          <w:p w14:paraId="10189936" w14:textId="77777777" w:rsidR="00A403AD" w:rsidRPr="006B0B8F" w:rsidRDefault="00A403AD" w:rsidP="00BE53C9">
            <w:pPr>
              <w:rPr>
                <w:rFonts w:cs="Calibri"/>
                <w:b/>
                <w:bCs/>
              </w:rPr>
            </w:pPr>
            <w:r w:rsidRPr="006B0B8F">
              <w:rPr>
                <w:rFonts w:cs="Calibri"/>
                <w:b/>
                <w:bCs/>
              </w:rPr>
              <w:t>Case Study Link</w:t>
            </w:r>
          </w:p>
        </w:tc>
        <w:tc>
          <w:tcPr>
            <w:tcW w:w="2550" w:type="dxa"/>
            <w:shd w:val="clear" w:color="auto" w:fill="auto"/>
          </w:tcPr>
          <w:p w14:paraId="1ABA6D48" w14:textId="77777777" w:rsidR="00A403AD" w:rsidRPr="006B0B8F" w:rsidRDefault="00A403AD" w:rsidP="00BE53C9">
            <w:pPr>
              <w:rPr>
                <w:rFonts w:cs="Calibri"/>
                <w:b/>
                <w:bCs/>
              </w:rPr>
            </w:pPr>
            <w:r w:rsidRPr="006B0B8F">
              <w:rPr>
                <w:rFonts w:cs="Calibri"/>
                <w:b/>
                <w:bCs/>
              </w:rPr>
              <w:t>Case Study QR Code</w:t>
            </w:r>
          </w:p>
        </w:tc>
      </w:tr>
      <w:tr w:rsidR="00A403AD" w:rsidRPr="006B0B8F" w14:paraId="175CF4A7" w14:textId="77777777" w:rsidTr="00BE53C9">
        <w:tc>
          <w:tcPr>
            <w:tcW w:w="6800" w:type="dxa"/>
            <w:shd w:val="clear" w:color="auto" w:fill="auto"/>
          </w:tcPr>
          <w:p w14:paraId="29BCE9BF" w14:textId="0D6306C2" w:rsidR="00591ABB" w:rsidRDefault="00000000" w:rsidP="00591ABB">
            <w:pPr>
              <w:pStyle w:val="NormalWeb"/>
            </w:pPr>
            <w:hyperlink r:id="rId8" w:history="1">
              <w:r w:rsidR="00591ABB" w:rsidRPr="00F06B70">
                <w:rPr>
                  <w:rStyle w:val="Hyperlink"/>
                </w:rPr>
                <w:t>https://umaryland.az1.qualtrics.com/jfe/form/SV_726eBnscPo98waW</w:t>
              </w:r>
            </w:hyperlink>
          </w:p>
          <w:p w14:paraId="0F22FFD6" w14:textId="77777777" w:rsidR="00A403AD" w:rsidRPr="006B0B8F" w:rsidRDefault="00A403AD" w:rsidP="00A403AD">
            <w:pPr>
              <w:pStyle w:val="NormalWeb"/>
              <w:rPr>
                <w:rFonts w:cs="Calibri"/>
                <w:b/>
                <w:bCs/>
              </w:rPr>
            </w:pPr>
          </w:p>
        </w:tc>
        <w:tc>
          <w:tcPr>
            <w:tcW w:w="2550" w:type="dxa"/>
            <w:shd w:val="clear" w:color="auto" w:fill="auto"/>
          </w:tcPr>
          <w:p w14:paraId="4CBD5B1B" w14:textId="3AE2F63D" w:rsidR="00A403AD" w:rsidRPr="006B0B8F" w:rsidRDefault="00591ABB" w:rsidP="00BE53C9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FBEEABC" wp14:editId="50B4C843">
                  <wp:extent cx="799301" cy="799301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76" cy="80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3AD" w:rsidRPr="00E95A0D" w14:paraId="56F1B2D7" w14:textId="77777777" w:rsidTr="00BE53C9">
        <w:tc>
          <w:tcPr>
            <w:tcW w:w="6800" w:type="dxa"/>
            <w:shd w:val="clear" w:color="auto" w:fill="auto"/>
          </w:tcPr>
          <w:p w14:paraId="642255FA" w14:textId="77777777" w:rsidR="00A403AD" w:rsidRDefault="00A403AD" w:rsidP="00BE53C9">
            <w:pPr>
              <w:spacing w:before="100" w:beforeAutospacing="1" w:after="100" w:afterAutospacing="1" w:line="240" w:lineRule="auto"/>
            </w:pPr>
            <w:r>
              <w:rPr>
                <w:rFonts w:cs="Calibri"/>
                <w:b/>
                <w:bCs/>
              </w:rPr>
              <w:t>Bowtie QR Code</w:t>
            </w:r>
            <w:r w:rsidRPr="006B0B8F">
              <w:rPr>
                <w:rFonts w:cs="Calibri"/>
                <w:b/>
                <w:bCs/>
              </w:rPr>
              <w:t xml:space="preserve"> Link</w:t>
            </w:r>
          </w:p>
        </w:tc>
        <w:tc>
          <w:tcPr>
            <w:tcW w:w="2550" w:type="dxa"/>
            <w:shd w:val="clear" w:color="auto" w:fill="auto"/>
          </w:tcPr>
          <w:p w14:paraId="14493136" w14:textId="77777777" w:rsidR="00A403AD" w:rsidRPr="00E95A0D" w:rsidRDefault="00A403AD" w:rsidP="00BE53C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Bowtie</w:t>
            </w:r>
            <w:r w:rsidRPr="00E95A0D">
              <w:rPr>
                <w:b/>
                <w:bCs/>
                <w:noProof/>
              </w:rPr>
              <w:t xml:space="preserve"> Link</w:t>
            </w:r>
          </w:p>
        </w:tc>
      </w:tr>
      <w:tr w:rsidR="00A403AD" w14:paraId="5D0F7906" w14:textId="77777777" w:rsidTr="00BE53C9">
        <w:tc>
          <w:tcPr>
            <w:tcW w:w="6800" w:type="dxa"/>
            <w:shd w:val="clear" w:color="auto" w:fill="auto"/>
          </w:tcPr>
          <w:p w14:paraId="1166D439" w14:textId="19CE1B35" w:rsidR="00A403AD" w:rsidRDefault="0063368D" w:rsidP="00BE53C9">
            <w:pPr>
              <w:spacing w:before="100" w:beforeAutospacing="1" w:after="100" w:afterAutospacing="1" w:line="240" w:lineRule="auto"/>
            </w:pPr>
            <w:r>
              <w:rPr>
                <w:noProof/>
              </w:rPr>
              <w:drawing>
                <wp:inline distT="0" distB="0" distL="0" distR="0" wp14:anchorId="4A825ED6" wp14:editId="0E98F6D3">
                  <wp:extent cx="852407" cy="852407"/>
                  <wp:effectExtent l="0" t="0" r="508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10" cy="85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auto"/>
          </w:tcPr>
          <w:p w14:paraId="16064818" w14:textId="35F32F2D" w:rsidR="0063368D" w:rsidRDefault="00000000" w:rsidP="0063368D">
            <w:pPr>
              <w:pStyle w:val="NormalWeb"/>
            </w:pPr>
            <w:hyperlink r:id="rId11" w:history="1">
              <w:r w:rsidR="0063368D" w:rsidRPr="00F06B70">
                <w:rPr>
                  <w:rStyle w:val="Hyperlink"/>
                </w:rPr>
                <w:t>https://umaryland.az1.qualtrics.com/jfe/form/SV_8tPP2s2EwijuxQG</w:t>
              </w:r>
            </w:hyperlink>
          </w:p>
          <w:p w14:paraId="5CEBCC74" w14:textId="77777777" w:rsidR="00A403AD" w:rsidRDefault="00A403AD" w:rsidP="00A403AD">
            <w:pPr>
              <w:pStyle w:val="NormalWeb"/>
              <w:rPr>
                <w:noProof/>
              </w:rPr>
            </w:pPr>
          </w:p>
        </w:tc>
      </w:tr>
    </w:tbl>
    <w:p w14:paraId="79C18502" w14:textId="77777777" w:rsidR="00A403AD" w:rsidRDefault="00A403AD" w:rsidP="00136C2C"/>
    <w:p w14:paraId="35F8E44B" w14:textId="2E4060E2" w:rsidR="00136C2C" w:rsidRDefault="00136C2C" w:rsidP="0B2C1EFA">
      <w:pPr>
        <w:rPr>
          <w:b/>
          <w:bCs/>
        </w:rPr>
      </w:pPr>
      <w:r w:rsidRPr="0B2C1EFA">
        <w:rPr>
          <w:b/>
          <w:bCs/>
        </w:rPr>
        <w:t>Case References</w:t>
      </w:r>
    </w:p>
    <w:tbl>
      <w:tblPr>
        <w:tblStyle w:val="TableGrid"/>
        <w:tblW w:w="9975" w:type="dxa"/>
        <w:tblLook w:val="04A0" w:firstRow="1" w:lastRow="0" w:firstColumn="1" w:lastColumn="0" w:noHBand="0" w:noVBand="1"/>
      </w:tblPr>
      <w:tblGrid>
        <w:gridCol w:w="9975"/>
      </w:tblGrid>
      <w:tr w:rsidR="00136C2C" w14:paraId="37E7CC9F" w14:textId="77777777" w:rsidTr="68CA9DE3">
        <w:tc>
          <w:tcPr>
            <w:tcW w:w="9975" w:type="dxa"/>
          </w:tcPr>
          <w:p w14:paraId="2617CC0E" w14:textId="11E068F3" w:rsidR="68CA9DE3" w:rsidRDefault="675F9A74" w:rsidP="00A403AD">
            <w:pPr>
              <w:spacing w:after="120"/>
            </w:pPr>
            <w:r>
              <w:t xml:space="preserve"> B</w:t>
            </w:r>
            <w:r w:rsidR="178A866F">
              <w:t>u</w:t>
            </w:r>
            <w:r>
              <w:t xml:space="preserve">rcham, J.R. &amp; Rosenthal, L.D. (2022). </w:t>
            </w:r>
            <w:r w:rsidRPr="68CA9DE3">
              <w:rPr>
                <w:i/>
                <w:iCs/>
              </w:rPr>
              <w:t>Lehne’s pharmacology for nursing care</w:t>
            </w:r>
            <w:r>
              <w:t xml:space="preserve"> (11</w:t>
            </w:r>
            <w:r w:rsidRPr="68CA9DE3">
              <w:rPr>
                <w:vertAlign w:val="superscript"/>
              </w:rPr>
              <w:t>th</w:t>
            </w:r>
            <w:r>
              <w:t xml:space="preserve"> ed). Elsevier.</w:t>
            </w:r>
          </w:p>
          <w:p w14:paraId="239C57B2" w14:textId="6926F543" w:rsidR="00F553D2" w:rsidRDefault="00F553D2" w:rsidP="00A403AD">
            <w:pPr>
              <w:spacing w:after="120"/>
            </w:pPr>
            <w:r>
              <w:t xml:space="preserve">Clinical Key (2022). Clinical overview: Opioid withdrawal. Retrieved from: </w:t>
            </w:r>
            <w:hyperlink r:id="rId12" w:history="1">
              <w:r w:rsidR="00775520" w:rsidRPr="00F03B97">
                <w:rPr>
                  <w:rStyle w:val="Hyperlink"/>
                </w:rPr>
                <w:t>https://www-clinicalkey-com</w:t>
              </w:r>
            </w:hyperlink>
            <w:r w:rsidR="00775520">
              <w:t xml:space="preserve"> </w:t>
            </w:r>
          </w:p>
          <w:p w14:paraId="3BAFE3D4" w14:textId="169BF404" w:rsidR="0B2C1EFA" w:rsidRDefault="165E25E7" w:rsidP="00A403AD">
            <w:pPr>
              <w:spacing w:after="120"/>
            </w:pPr>
            <w:r w:rsidRPr="41CBAF2E">
              <w:rPr>
                <w:rFonts w:eastAsiaTheme="minorEastAsia"/>
                <w:color w:val="000000" w:themeColor="text1"/>
              </w:rPr>
              <w:t>Dowell</w:t>
            </w:r>
            <w:r w:rsidR="00DC09B9">
              <w:rPr>
                <w:rFonts w:eastAsiaTheme="minorEastAsia"/>
                <w:color w:val="000000" w:themeColor="text1"/>
              </w:rPr>
              <w:t>,</w:t>
            </w:r>
            <w:r w:rsidRPr="41CBAF2E">
              <w:rPr>
                <w:rFonts w:eastAsiaTheme="minorEastAsia"/>
                <w:color w:val="000000" w:themeColor="text1"/>
              </w:rPr>
              <w:t xml:space="preserve"> D</w:t>
            </w:r>
            <w:r w:rsidR="00DC09B9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, Ragan</w:t>
            </w:r>
            <w:r w:rsidR="00DC09B9">
              <w:rPr>
                <w:rFonts w:eastAsiaTheme="minorEastAsia"/>
                <w:color w:val="000000" w:themeColor="text1"/>
              </w:rPr>
              <w:t>,</w:t>
            </w:r>
            <w:r w:rsidRPr="41CBAF2E">
              <w:rPr>
                <w:rFonts w:eastAsiaTheme="minorEastAsia"/>
                <w:color w:val="000000" w:themeColor="text1"/>
              </w:rPr>
              <w:t xml:space="preserve"> K</w:t>
            </w:r>
            <w:r w:rsidR="4925BF78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R</w:t>
            </w:r>
            <w:r w:rsidR="2C927930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, Jones</w:t>
            </w:r>
            <w:r w:rsidR="00DC09B9">
              <w:rPr>
                <w:rFonts w:eastAsiaTheme="minorEastAsia"/>
                <w:color w:val="000000" w:themeColor="text1"/>
              </w:rPr>
              <w:t>,</w:t>
            </w:r>
            <w:r w:rsidRPr="41CBAF2E">
              <w:rPr>
                <w:rFonts w:eastAsiaTheme="minorEastAsia"/>
                <w:color w:val="000000" w:themeColor="text1"/>
              </w:rPr>
              <w:t xml:space="preserve"> C</w:t>
            </w:r>
            <w:r w:rsidR="217E5EA6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M</w:t>
            </w:r>
            <w:r w:rsidR="69D34CDF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, Baldwin</w:t>
            </w:r>
            <w:r w:rsidR="00DC09B9">
              <w:rPr>
                <w:rFonts w:eastAsiaTheme="minorEastAsia"/>
                <w:color w:val="000000" w:themeColor="text1"/>
              </w:rPr>
              <w:t>,</w:t>
            </w:r>
            <w:r w:rsidRPr="41CBAF2E">
              <w:rPr>
                <w:rFonts w:eastAsiaTheme="minorEastAsia"/>
                <w:color w:val="000000" w:themeColor="text1"/>
              </w:rPr>
              <w:t xml:space="preserve"> G</w:t>
            </w:r>
            <w:r w:rsidR="6A0F9838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>T</w:t>
            </w:r>
            <w:r w:rsidR="45B0648C" w:rsidRPr="41CBAF2E">
              <w:rPr>
                <w:rFonts w:eastAsiaTheme="minorEastAsia"/>
                <w:color w:val="000000" w:themeColor="text1"/>
              </w:rPr>
              <w:t>.</w:t>
            </w:r>
            <w:r w:rsidRPr="41CBAF2E">
              <w:rPr>
                <w:rFonts w:eastAsiaTheme="minorEastAsia"/>
                <w:color w:val="000000" w:themeColor="text1"/>
              </w:rPr>
              <w:t xml:space="preserve">, </w:t>
            </w:r>
            <w:r w:rsidR="00DC09B9">
              <w:rPr>
                <w:rFonts w:eastAsiaTheme="minorEastAsia"/>
                <w:color w:val="000000" w:themeColor="text1"/>
              </w:rPr>
              <w:t xml:space="preserve">&amp; </w:t>
            </w:r>
            <w:r w:rsidRPr="41CBAF2E">
              <w:rPr>
                <w:rFonts w:eastAsiaTheme="minorEastAsia"/>
                <w:color w:val="000000" w:themeColor="text1"/>
              </w:rPr>
              <w:t xml:space="preserve">Chou R. </w:t>
            </w:r>
            <w:r w:rsidR="06950539" w:rsidRPr="41CBAF2E">
              <w:rPr>
                <w:rFonts w:eastAsiaTheme="minorEastAsia"/>
                <w:color w:val="000000" w:themeColor="text1"/>
              </w:rPr>
              <w:t xml:space="preserve">(2022). </w:t>
            </w:r>
            <w:r w:rsidRPr="41CBAF2E">
              <w:rPr>
                <w:rFonts w:eastAsiaTheme="minorEastAsia"/>
                <w:color w:val="000000" w:themeColor="text1"/>
              </w:rPr>
              <w:t xml:space="preserve">CDC Clinical Practice Guideline for Prescribing Opioids for Pain </w:t>
            </w:r>
            <w:r w:rsidRPr="41CBAF2E">
              <w:rPr>
                <w:rFonts w:eastAsiaTheme="minorEastAsia"/>
                <w:b/>
                <w:bCs/>
                <w:color w:val="000000" w:themeColor="text1"/>
              </w:rPr>
              <w:t>—</w:t>
            </w:r>
            <w:r w:rsidRPr="41CBAF2E">
              <w:rPr>
                <w:rFonts w:eastAsiaTheme="minorEastAsia"/>
                <w:color w:val="000000" w:themeColor="text1"/>
              </w:rPr>
              <w:t xml:space="preserve"> United States, 2022. </w:t>
            </w:r>
            <w:r w:rsidRPr="41CBAF2E">
              <w:rPr>
                <w:rFonts w:eastAsiaTheme="minorEastAsia"/>
                <w:i/>
                <w:iCs/>
                <w:color w:val="000000" w:themeColor="text1"/>
              </w:rPr>
              <w:t>MMWR Recomm Rep</w:t>
            </w:r>
            <w:r w:rsidRPr="41CBAF2E">
              <w:rPr>
                <w:rFonts w:eastAsiaTheme="minorEastAsia"/>
                <w:color w:val="000000" w:themeColor="text1"/>
              </w:rPr>
              <w:t>;</w:t>
            </w:r>
            <w:r w:rsidRPr="41CBAF2E">
              <w:rPr>
                <w:rFonts w:eastAsiaTheme="minorEastAsia"/>
                <w:i/>
                <w:iCs/>
                <w:color w:val="000000" w:themeColor="text1"/>
              </w:rPr>
              <w:t>71</w:t>
            </w:r>
            <w:r w:rsidRPr="41CBAF2E">
              <w:rPr>
                <w:rFonts w:eastAsiaTheme="minorEastAsia"/>
                <w:color w:val="000000" w:themeColor="text1"/>
              </w:rPr>
              <w:t xml:space="preserve">(No. RR-3):1–95. DOI: </w:t>
            </w:r>
            <w:hyperlink r:id="rId13">
              <w:r w:rsidRPr="41CBAF2E">
                <w:rPr>
                  <w:rStyle w:val="Hyperlink"/>
                  <w:rFonts w:eastAsiaTheme="minorEastAsia"/>
                </w:rPr>
                <w:t>http://dx.doi.org/10.15585/mmwr.rr7103a1</w:t>
              </w:r>
            </w:hyperlink>
          </w:p>
          <w:p w14:paraId="747B11FF" w14:textId="77ED0DC6" w:rsidR="00136C2C" w:rsidRPr="00050A83" w:rsidRDefault="0195FB5D" w:rsidP="00A403AD">
            <w:pPr>
              <w:spacing w:after="120"/>
              <w:rPr>
                <w:rFonts w:ascii="Roboto" w:eastAsia="Roboto" w:hAnsi="Roboto" w:cs="Roboto"/>
                <w:color w:val="444444"/>
                <w:sz w:val="18"/>
                <w:szCs w:val="18"/>
              </w:rPr>
            </w:pPr>
            <w:r w:rsidRPr="68CA9DE3">
              <w:rPr>
                <w:rFonts w:eastAsiaTheme="minorEastAsia"/>
                <w:color w:val="444444"/>
              </w:rPr>
              <w:lastRenderedPageBreak/>
              <w:t xml:space="preserve">Hoffman, J., &amp; Sullivan, N. (2020). </w:t>
            </w:r>
            <w:r w:rsidRPr="68CA9DE3">
              <w:rPr>
                <w:rFonts w:eastAsiaTheme="minorEastAsia"/>
                <w:i/>
                <w:iCs/>
                <w:color w:val="444444"/>
              </w:rPr>
              <w:t>Medical surgical nursing: Making connections to practice</w:t>
            </w:r>
            <w:r w:rsidRPr="68CA9DE3">
              <w:rPr>
                <w:rFonts w:eastAsiaTheme="minorEastAsia"/>
                <w:color w:val="444444"/>
              </w:rPr>
              <w:t xml:space="preserve"> (</w:t>
            </w:r>
            <w:proofErr w:type="gramStart"/>
            <w:r w:rsidRPr="68CA9DE3">
              <w:rPr>
                <w:rFonts w:eastAsiaTheme="minorEastAsia"/>
                <w:color w:val="444444"/>
              </w:rPr>
              <w:t>2th</w:t>
            </w:r>
            <w:proofErr w:type="gramEnd"/>
            <w:r w:rsidRPr="68CA9DE3">
              <w:rPr>
                <w:rFonts w:eastAsiaTheme="minorEastAsia"/>
                <w:color w:val="444444"/>
              </w:rPr>
              <w:t xml:space="preserve"> ed.). FA Davis.</w:t>
            </w:r>
          </w:p>
          <w:p w14:paraId="05456CEC" w14:textId="449DB3BE" w:rsidR="5E22BD9F" w:rsidRDefault="1436336F" w:rsidP="00A403AD">
            <w:pPr>
              <w:spacing w:after="120"/>
              <w:rPr>
                <w:rFonts w:ascii="Calibri" w:eastAsia="Calibri" w:hAnsi="Calibri" w:cs="Calibri"/>
              </w:rPr>
            </w:pPr>
            <w:r w:rsidRPr="41CBAF2E">
              <w:rPr>
                <w:rFonts w:ascii="Calibri" w:eastAsia="Calibri" w:hAnsi="Calibri" w:cs="Calibri"/>
                <w:color w:val="1E384B"/>
              </w:rPr>
              <w:t>MAT Medications, Counseling, and Related Conditions</w:t>
            </w:r>
            <w:r w:rsidRPr="41CBAF2E">
              <w:rPr>
                <w:rFonts w:ascii="Calibri" w:eastAsia="Calibri" w:hAnsi="Calibri" w:cs="Calibri"/>
              </w:rPr>
              <w:t>.</w:t>
            </w:r>
            <w:r w:rsidRPr="41CBAF2E">
              <w:rPr>
                <w:rFonts w:ascii="Calibri" w:eastAsia="Calibri" w:hAnsi="Calibri" w:cs="Calibri"/>
                <w:color w:val="232323"/>
              </w:rPr>
              <w:t xml:space="preserve"> (2022, November 4). </w:t>
            </w:r>
            <w:r w:rsidRPr="41CBAF2E">
              <w:rPr>
                <w:rFonts w:ascii="Calibri" w:eastAsia="Calibri" w:hAnsi="Calibri" w:cs="Calibri"/>
              </w:rPr>
              <w:t xml:space="preserve">Retrieved from Substance Abuse and Mental Health Services Administration (SAMHSA) </w:t>
            </w:r>
            <w:hyperlink r:id="rId14">
              <w:r w:rsidRPr="41CBAF2E">
                <w:rPr>
                  <w:rStyle w:val="Hyperlink"/>
                  <w:rFonts w:ascii="Calibri" w:eastAsia="Calibri" w:hAnsi="Calibri" w:cs="Calibri"/>
                </w:rPr>
                <w:t>https://www.samhsa.gov/medication-assisted-treatment/medications-counseling-related-conditions</w:t>
              </w:r>
            </w:hyperlink>
          </w:p>
          <w:p w14:paraId="30834B2D" w14:textId="0290E7B5" w:rsidR="00050A83" w:rsidRDefault="00050A83" w:rsidP="68CA9DE3"/>
        </w:tc>
      </w:tr>
    </w:tbl>
    <w:p w14:paraId="16C12C08" w14:textId="77777777" w:rsidR="00136C2C" w:rsidRDefault="00136C2C" w:rsidP="00136C2C">
      <w:r>
        <w:lastRenderedPageBreak/>
        <w:br w:type="page"/>
      </w:r>
    </w:p>
    <w:p w14:paraId="0BC2DA5E" w14:textId="32B12E12" w:rsidR="00136C2C" w:rsidRPr="00EB7414" w:rsidRDefault="00BE332A" w:rsidP="00136C2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Study </w:t>
      </w:r>
      <w:r w:rsidR="00404735">
        <w:rPr>
          <w:b/>
          <w:bCs/>
          <w:u w:val="single"/>
        </w:rPr>
        <w:t>Screen</w:t>
      </w:r>
      <w:r>
        <w:rPr>
          <w:b/>
          <w:bCs/>
          <w:u w:val="single"/>
        </w:rPr>
        <w:t xml:space="preserve"> 1 of 6</w:t>
      </w:r>
      <w:r w:rsidR="00136C2C" w:rsidRPr="00EB7414">
        <w:rPr>
          <w:b/>
          <w:bCs/>
          <w:u w:val="single"/>
        </w:rPr>
        <w:t>.</w:t>
      </w:r>
    </w:p>
    <w:p w14:paraId="49EB4BB8" w14:textId="2C34ADB9" w:rsidR="009334F3" w:rsidRPr="007C6841" w:rsidRDefault="009334F3" w:rsidP="009334F3">
      <w:r w:rsidRPr="007C6841">
        <w:t>The 52</w:t>
      </w:r>
      <w:r>
        <w:t>-</w:t>
      </w:r>
      <w:r w:rsidRPr="007C6841">
        <w:t xml:space="preserve"> yea</w:t>
      </w:r>
      <w:r>
        <w:t xml:space="preserve">r- old </w:t>
      </w:r>
      <w:r w:rsidR="00A806D0">
        <w:t>client presents to an</w:t>
      </w:r>
      <w:r>
        <w:t xml:space="preserve"> outpatient clinic for severe pain 3 days post</w:t>
      </w:r>
      <w:r w:rsidR="00A403AD">
        <w:t>-</w:t>
      </w:r>
      <w:r>
        <w:t>op appendectomy.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2137"/>
        <w:gridCol w:w="1805"/>
      </w:tblGrid>
      <w:tr w:rsidR="009334F3" w14:paraId="2C6B9C39" w14:textId="77777777" w:rsidTr="00BC62E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2C4A144" w14:textId="77777777" w:rsidR="009334F3" w:rsidRDefault="009334F3" w:rsidP="00BC62ED">
            <w:r>
              <w:t>Nurses’ Notes</w:t>
            </w:r>
          </w:p>
        </w:tc>
      </w:tr>
      <w:tr w:rsidR="009334F3" w14:paraId="54F2C1D5" w14:textId="77777777" w:rsidTr="00BC62ED">
        <w:tc>
          <w:tcPr>
            <w:tcW w:w="9270" w:type="dxa"/>
            <w:gridSpan w:val="4"/>
          </w:tcPr>
          <w:p w14:paraId="37550D7A" w14:textId="2D48C2C3" w:rsidR="009334F3" w:rsidRDefault="00150A38" w:rsidP="00BC62ED">
            <w:r w:rsidRPr="000A0841">
              <w:rPr>
                <w:b/>
                <w:bCs/>
              </w:rPr>
              <w:t>04/01</w:t>
            </w:r>
            <w:r w:rsidR="000A0841">
              <w:rPr>
                <w:b/>
                <w:bCs/>
              </w:rPr>
              <w:t xml:space="preserve">: </w:t>
            </w:r>
            <w:r w:rsidRPr="000A0841">
              <w:rPr>
                <w:b/>
                <w:bCs/>
              </w:rPr>
              <w:t>1000</w:t>
            </w:r>
            <w:r w:rsidR="009334F3" w:rsidRPr="000A0841">
              <w:rPr>
                <w:b/>
                <w:bCs/>
              </w:rPr>
              <w:t xml:space="preserve">. </w:t>
            </w:r>
            <w:r w:rsidR="009334F3"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="009334F3" w:rsidRPr="000A0841">
              <w:t xml:space="preserve">ype II </w:t>
            </w:r>
            <w:r w:rsidR="00792914">
              <w:t>D</w:t>
            </w:r>
            <w:r w:rsidR="009334F3" w:rsidRPr="000A0841">
              <w:t>iabetes and substance use disorder. The client has been abstinent from substance use (alcohol</w:t>
            </w:r>
            <w:r w:rsidR="00A806D0">
              <w:t xml:space="preserve">, </w:t>
            </w:r>
            <w:r w:rsidR="0049474B" w:rsidRPr="000A0841">
              <w:t>opioids</w:t>
            </w:r>
            <w:r w:rsidR="009334F3" w:rsidRPr="000A0841">
              <w:t>) for the last 6 months</w:t>
            </w:r>
            <w:r w:rsidR="00A806D0">
              <w:t xml:space="preserve"> until he had surgery 3 days ago</w:t>
            </w:r>
            <w:r w:rsidR="00792914">
              <w:t xml:space="preserve"> (3/29/xx)</w:t>
            </w:r>
            <w:r w:rsidR="009334F3" w:rsidRPr="000A0841">
              <w:t>. The client states that they ran out of pain medication &gt; 24 hrs</w:t>
            </w:r>
            <w:r w:rsidR="0049474B" w:rsidRPr="000A0841">
              <w:t>.</w:t>
            </w:r>
            <w:r w:rsidR="009334F3" w:rsidRPr="000A0841">
              <w:t xml:space="preserve"> ago. </w:t>
            </w:r>
            <w:r w:rsidR="005A6B39" w:rsidRPr="000A0841">
              <w:t xml:space="preserve"> Abdominal incision intact. Abdomen soft.  </w:t>
            </w:r>
            <w:r w:rsidR="009334F3" w:rsidRPr="000A0841">
              <w:t xml:space="preserve">VS: T 98.0 (36.7 C), HR 100, BP 132/76, RR 20, pulse oximetry 98% on </w:t>
            </w:r>
            <w:r w:rsidR="00AA3BCB" w:rsidRPr="000A0841">
              <w:t>r</w:t>
            </w:r>
            <w:r w:rsidR="009334F3" w:rsidRPr="000A0841">
              <w:t>oom air, Pain 9/10. Weight: 68.9 Kg (152 lb.)</w:t>
            </w:r>
          </w:p>
        </w:tc>
      </w:tr>
      <w:tr w:rsidR="009334F3" w:rsidRPr="00607C66" w14:paraId="0BEF1606" w14:textId="77777777" w:rsidTr="00BC62E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002F148" w14:textId="77777777" w:rsidR="009334F3" w:rsidRPr="00607C66" w:rsidRDefault="009334F3" w:rsidP="00BC62E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9334F3" w14:paraId="1BECE239" w14:textId="77777777" w:rsidTr="00BC62ED">
        <w:tc>
          <w:tcPr>
            <w:tcW w:w="9270" w:type="dxa"/>
            <w:gridSpan w:val="4"/>
          </w:tcPr>
          <w:p w14:paraId="6E2CA6DD" w14:textId="617E4C61" w:rsidR="009334F3" w:rsidRDefault="00D348CA" w:rsidP="00BC62ED">
            <w:r>
              <w:t>Home Medications</w:t>
            </w:r>
          </w:p>
          <w:p w14:paraId="420A6D49" w14:textId="3AFAE39B" w:rsidR="009334F3" w:rsidRDefault="0011693D" w:rsidP="00BC62ED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20 </w:t>
            </w:r>
            <w:r w:rsidR="009334F3">
              <w:t>units SQ nightly</w:t>
            </w:r>
          </w:p>
          <w:p w14:paraId="250F53C7" w14:textId="77777777" w:rsidR="009334F3" w:rsidRDefault="009334F3" w:rsidP="00BC62ED">
            <w:pPr>
              <w:pStyle w:val="ListParagraph"/>
              <w:numPr>
                <w:ilvl w:val="0"/>
                <w:numId w:val="15"/>
              </w:numPr>
            </w:pPr>
            <w:r>
              <w:t>Oxycodone/acetaminophen 5 mg/ 325 mg PO every 4-6 hours for pain</w:t>
            </w:r>
          </w:p>
          <w:p w14:paraId="580DACFE" w14:textId="77777777" w:rsidR="009334F3" w:rsidRDefault="009334F3" w:rsidP="00BC62ED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1FB272DA" w14:textId="77777777" w:rsidR="009334F3" w:rsidRDefault="009334F3" w:rsidP="00BC62ED">
            <w:pPr>
              <w:pStyle w:val="ListParagraph"/>
              <w:numPr>
                <w:ilvl w:val="0"/>
                <w:numId w:val="15"/>
              </w:numPr>
            </w:pPr>
            <w:r>
              <w:t>Acetaminophen 1000 mg PO q 6 hours for pain (over the counter)</w:t>
            </w:r>
          </w:p>
        </w:tc>
      </w:tr>
      <w:tr w:rsidR="009334F3" w14:paraId="0B0424A4" w14:textId="77777777" w:rsidTr="00BC62ED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9AF740E" w14:textId="77777777" w:rsidR="009334F3" w:rsidRDefault="009334F3" w:rsidP="00BC62E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9334F3" w:rsidRPr="000615E5" w14:paraId="0CFE55B7" w14:textId="77777777" w:rsidTr="00BC62ED">
        <w:trPr>
          <w:gridAfter w:val="1"/>
          <w:wAfter w:w="1805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38FE5C1B" w14:textId="77777777" w:rsidR="009334F3" w:rsidRPr="006F52C8" w:rsidRDefault="009334F3" w:rsidP="00BC62E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37" w:type="dxa"/>
            <w:shd w:val="clear" w:color="auto" w:fill="auto"/>
          </w:tcPr>
          <w:p w14:paraId="26ED2937" w14:textId="1476CC83" w:rsidR="000A0841" w:rsidRPr="00A403AD" w:rsidRDefault="00150A38" w:rsidP="000A0841">
            <w:pPr>
              <w:ind w:left="360"/>
              <w:rPr>
                <w:rFonts w:cstheme="minorHAnsi"/>
                <w:b/>
                <w:bCs/>
              </w:rPr>
            </w:pPr>
            <w:r w:rsidRPr="00A403AD">
              <w:rPr>
                <w:rFonts w:cstheme="minorHAnsi"/>
                <w:b/>
                <w:bCs/>
              </w:rPr>
              <w:t>4/01</w:t>
            </w:r>
          </w:p>
          <w:p w14:paraId="1C0F2B56" w14:textId="76BF60B0" w:rsidR="009334F3" w:rsidRPr="000615E5" w:rsidRDefault="009334F3" w:rsidP="000A0841">
            <w:pPr>
              <w:ind w:left="360"/>
              <w:rPr>
                <w:rFonts w:cstheme="minorHAnsi"/>
              </w:rPr>
            </w:pPr>
            <w:r w:rsidRPr="00A403AD">
              <w:rPr>
                <w:rFonts w:cstheme="minorHAnsi"/>
                <w:b/>
                <w:bCs/>
              </w:rPr>
              <w:t>Results</w:t>
            </w:r>
          </w:p>
        </w:tc>
      </w:tr>
      <w:tr w:rsidR="009334F3" w:rsidRPr="000615E5" w14:paraId="5080492B" w14:textId="77777777" w:rsidTr="00BC62ED">
        <w:trPr>
          <w:gridAfter w:val="1"/>
          <w:wAfter w:w="1805" w:type="dxa"/>
        </w:trPr>
        <w:tc>
          <w:tcPr>
            <w:tcW w:w="5328" w:type="dxa"/>
            <w:gridSpan w:val="2"/>
            <w:shd w:val="clear" w:color="auto" w:fill="auto"/>
          </w:tcPr>
          <w:p w14:paraId="142B0E4C" w14:textId="5168A2AA" w:rsidR="009334F3" w:rsidRPr="00604259" w:rsidRDefault="009334F3" w:rsidP="00BC62E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52D031A8" w14:textId="2E9D8AE8" w:rsidR="009334F3" w:rsidRPr="00604259" w:rsidRDefault="009334F3" w:rsidP="00BC62ED">
            <w:pPr>
              <w:rPr>
                <w:rFonts w:eastAsia="Times New Roman" w:cstheme="minorHAnsi"/>
                <w:color w:val="000000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5E4272" w:rsidRPr="00AB0E85">
              <w:rPr>
                <w:rFonts w:eastAsia="Times New Roman" w:cstheme="minorHAnsi"/>
                <w:color w:val="000000"/>
              </w:rPr>
              <w:t>70 - 110</w:t>
            </w:r>
            <w:r w:rsidRPr="00604259">
              <w:rPr>
                <w:rFonts w:eastAsia="Times New Roman" w:cstheme="minorHAnsi"/>
                <w:color w:val="000000"/>
              </w:rPr>
              <w:t xml:space="preserve"> mg/dL </w:t>
            </w:r>
          </w:p>
          <w:p w14:paraId="64C26C7A" w14:textId="6F50E33B" w:rsidR="009334F3" w:rsidRPr="00604259" w:rsidRDefault="005E4272" w:rsidP="00BC62ED">
            <w:pPr>
              <w:rPr>
                <w:rFonts w:cstheme="minorHAnsi"/>
              </w:rPr>
            </w:pPr>
            <w:r w:rsidRPr="00604259" w:rsidDel="005E427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14:paraId="11C86967" w14:textId="7E75BBFD" w:rsidR="009334F3" w:rsidRPr="000615E5" w:rsidRDefault="000D1D9F" w:rsidP="00BC62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130 </w:t>
            </w:r>
            <w:r w:rsidR="009334F3">
              <w:rPr>
                <w:rFonts w:cstheme="minorHAnsi"/>
              </w:rPr>
              <w:t xml:space="preserve">mg/dL </w:t>
            </w:r>
          </w:p>
        </w:tc>
      </w:tr>
    </w:tbl>
    <w:p w14:paraId="3B2F9086" w14:textId="2F2918D1" w:rsidR="00136C2C" w:rsidRDefault="003C4B28" w:rsidP="00136C2C">
      <w:r>
        <w:t>.</w:t>
      </w:r>
      <w:bookmarkStart w:id="2" w:name="_Hlk100933422"/>
    </w:p>
    <w:p w14:paraId="2AC84424" w14:textId="3202552B" w:rsidR="00136C2C" w:rsidRPr="00694E33" w:rsidRDefault="00136C2C" w:rsidP="003D20AD">
      <w:pPr>
        <w:pStyle w:val="ListParagraph"/>
        <w:numPr>
          <w:ilvl w:val="0"/>
          <w:numId w:val="12"/>
        </w:numPr>
        <w:rPr>
          <w:b/>
          <w:bCs/>
        </w:rPr>
      </w:pPr>
      <w:r>
        <w:t>Which</w:t>
      </w:r>
      <w:r w:rsidR="00591ABB">
        <w:t xml:space="preserve"> 4</w:t>
      </w:r>
      <w:r>
        <w:t xml:space="preserve"> findings</w:t>
      </w:r>
      <w:r w:rsidR="007A0693">
        <w:t xml:space="preserve"> </w:t>
      </w:r>
      <w:r w:rsidR="00D348CA">
        <w:t>are most important</w:t>
      </w:r>
      <w:r>
        <w:t xml:space="preserve">? </w:t>
      </w:r>
      <w:r w:rsidR="003C4B28">
        <w:t xml:space="preserve"> </w:t>
      </w:r>
    </w:p>
    <w:p w14:paraId="08F6297C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 xml:space="preserve">Nausea*                    </w:t>
      </w:r>
    </w:p>
    <w:p w14:paraId="66A23CBB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>Blood glucose</w:t>
      </w:r>
    </w:p>
    <w:p w14:paraId="7900C518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 xml:space="preserve">Pain*     </w:t>
      </w:r>
    </w:p>
    <w:p w14:paraId="2D9630E4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>Blood pressure</w:t>
      </w:r>
    </w:p>
    <w:p w14:paraId="75DE6860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>Respiratory rate</w:t>
      </w:r>
    </w:p>
    <w:p w14:paraId="70572B00" w14:textId="16977052" w:rsidR="00AA3BCB" w:rsidRDefault="00AA3BCB" w:rsidP="00404735">
      <w:pPr>
        <w:pStyle w:val="ListParagraph"/>
        <w:numPr>
          <w:ilvl w:val="0"/>
          <w:numId w:val="17"/>
        </w:numPr>
      </w:pPr>
      <w:r>
        <w:t xml:space="preserve">Pulse oximetry </w:t>
      </w:r>
    </w:p>
    <w:p w14:paraId="4ABCA6D2" w14:textId="238CD569" w:rsidR="006E1A3A" w:rsidRDefault="006E1A3A" w:rsidP="00404735">
      <w:pPr>
        <w:pStyle w:val="ListParagraph"/>
        <w:numPr>
          <w:ilvl w:val="0"/>
          <w:numId w:val="17"/>
        </w:numPr>
      </w:pPr>
      <w:r>
        <w:t>Heart rate*</w:t>
      </w:r>
    </w:p>
    <w:p w14:paraId="5B199037" w14:textId="77777777" w:rsidR="00AA3BCB" w:rsidRDefault="00AA3BCB" w:rsidP="00404735">
      <w:pPr>
        <w:pStyle w:val="ListParagraph"/>
        <w:numPr>
          <w:ilvl w:val="0"/>
          <w:numId w:val="17"/>
        </w:numPr>
      </w:pPr>
      <w:r>
        <w:t xml:space="preserve">Tremors*               </w:t>
      </w:r>
    </w:p>
    <w:p w14:paraId="7EBE7980" w14:textId="77777777" w:rsidR="00AA3BCB" w:rsidRDefault="00AA3BCB" w:rsidP="00775520">
      <w:pPr>
        <w:pStyle w:val="ListParagraph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36C2C" w14:paraId="738BE97D" w14:textId="77777777" w:rsidTr="009334F3">
        <w:tc>
          <w:tcPr>
            <w:tcW w:w="9360" w:type="dxa"/>
          </w:tcPr>
          <w:bookmarkEnd w:id="2"/>
          <w:p w14:paraId="6531B9C1" w14:textId="5BB027CD" w:rsidR="00591ABB" w:rsidRPr="00591ABB" w:rsidRDefault="00591ABB" w:rsidP="00BC62ED">
            <w:pPr>
              <w:rPr>
                <w:b/>
                <w:bCs/>
                <w:u w:val="single"/>
              </w:rPr>
            </w:pPr>
            <w:r w:rsidRPr="00591ABB">
              <w:rPr>
                <w:b/>
                <w:bCs/>
                <w:u w:val="single"/>
              </w:rPr>
              <w:t xml:space="preserve">Score </w:t>
            </w:r>
            <w:r>
              <w:rPr>
                <w:b/>
                <w:bCs/>
                <w:u w:val="single"/>
              </w:rPr>
              <w:t>0</w:t>
            </w:r>
            <w:r w:rsidRPr="00591ABB">
              <w:rPr>
                <w:b/>
                <w:bCs/>
                <w:u w:val="single"/>
              </w:rPr>
              <w:t>/</w:t>
            </w:r>
            <w:r>
              <w:rPr>
                <w:b/>
                <w:bCs/>
                <w:u w:val="single"/>
              </w:rPr>
              <w:t>1</w:t>
            </w:r>
          </w:p>
          <w:p w14:paraId="5DC54243" w14:textId="427387E8" w:rsidR="00136C2C" w:rsidRDefault="335FF29C" w:rsidP="00BC62ED">
            <w:r w:rsidRPr="00591ABB">
              <w:rPr>
                <w:b/>
                <w:bCs/>
              </w:rPr>
              <w:t>Rationale:</w:t>
            </w:r>
            <w:r w:rsidR="7CE3D8F4">
              <w:t xml:space="preserve"> </w:t>
            </w:r>
            <w:r w:rsidR="006E1A3A">
              <w:t xml:space="preserve"> Except for the tachycardia, t</w:t>
            </w:r>
            <w:r w:rsidR="7CE3D8F4">
              <w:t xml:space="preserve">he client’s vital signs are within defined limits.  The </w:t>
            </w:r>
            <w:r w:rsidR="00A27376">
              <w:t>main concern is the client’s pain</w:t>
            </w:r>
            <w:r w:rsidR="31A90A01">
              <w:t xml:space="preserve">. Pain with </w:t>
            </w:r>
            <w:r w:rsidR="004D5010">
              <w:t>nausea and tremors</w:t>
            </w:r>
            <w:r w:rsidR="31A90A01">
              <w:t xml:space="preserve"> </w:t>
            </w:r>
            <w:r w:rsidR="3D52DA11">
              <w:t>is</w:t>
            </w:r>
            <w:r w:rsidR="31A90A01">
              <w:t xml:space="preserve"> concerning.  Nausea/low back pain could indicate potential </w:t>
            </w:r>
            <w:r w:rsidR="00694E33">
              <w:t xml:space="preserve">gastrointestinal </w:t>
            </w:r>
            <w:r w:rsidR="31A90A01">
              <w:t>issues related to surgery</w:t>
            </w:r>
            <w:r w:rsidR="004D5010">
              <w:t>.</w:t>
            </w:r>
            <w:r w:rsidR="31A90A01">
              <w:t xml:space="preserve">  Tremors are concerning </w:t>
            </w:r>
            <w:r w:rsidR="4E7D0513">
              <w:t xml:space="preserve">and </w:t>
            </w:r>
            <w:r w:rsidR="31A90A01">
              <w:t>related to the client’s history of substance use</w:t>
            </w:r>
            <w:r w:rsidR="6067BE4B">
              <w:t xml:space="preserve"> (Hoffman &amp; Sullivan, 2020). </w:t>
            </w:r>
            <w:r w:rsidR="00390721">
              <w:t xml:space="preserve"> </w:t>
            </w:r>
            <w:r w:rsidR="00D348CA">
              <w:t xml:space="preserve">A </w:t>
            </w:r>
            <w:r w:rsidR="00390721">
              <w:t>random blood glucose</w:t>
            </w:r>
            <w:r w:rsidR="00D348CA">
              <w:t xml:space="preserve"> less than 140mg/dL</w:t>
            </w:r>
            <w:r w:rsidR="004D5010">
              <w:t xml:space="preserve"> in a client with diabetes</w:t>
            </w:r>
            <w:r w:rsidR="00390721">
              <w:t xml:space="preserve"> is not concerning</w:t>
            </w:r>
            <w:r w:rsidR="00D348CA">
              <w:t>.</w:t>
            </w:r>
          </w:p>
        </w:tc>
      </w:tr>
    </w:tbl>
    <w:p w14:paraId="598968DA" w14:textId="77777777" w:rsidR="00136C2C" w:rsidRDefault="00136C2C" w:rsidP="00136C2C"/>
    <w:p w14:paraId="1F342563" w14:textId="6DA21A00" w:rsidR="00136C2C" w:rsidRDefault="00BE332A" w:rsidP="00136C2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136C2C">
        <w:rPr>
          <w:b/>
          <w:bCs/>
          <w:u w:val="single"/>
        </w:rPr>
        <w:lastRenderedPageBreak/>
        <w:t xml:space="preserve">Case Study </w:t>
      </w:r>
      <w:r w:rsidR="00404735">
        <w:rPr>
          <w:b/>
          <w:bCs/>
          <w:u w:val="single"/>
        </w:rPr>
        <w:t>Screen</w:t>
      </w:r>
      <w:r w:rsidR="00136C2C" w:rsidRPr="00735B6F">
        <w:rPr>
          <w:b/>
          <w:bCs/>
          <w:u w:val="single"/>
        </w:rPr>
        <w:t xml:space="preserve"> 2 of 6 </w:t>
      </w:r>
    </w:p>
    <w:p w14:paraId="3345BAED" w14:textId="6B10FA99" w:rsidR="009334F3" w:rsidRDefault="009334F3" w:rsidP="009334F3">
      <w:r w:rsidRPr="007C6841">
        <w:t>The 52</w:t>
      </w:r>
      <w:r>
        <w:t>-</w:t>
      </w:r>
      <w:r w:rsidRPr="007C6841">
        <w:t xml:space="preserve"> yea</w:t>
      </w:r>
      <w:r>
        <w:t xml:space="preserve">r- old </w:t>
      </w:r>
      <w:r w:rsidR="00B77005">
        <w:t xml:space="preserve">client presents to an </w:t>
      </w:r>
      <w:r>
        <w:t>outpatient clinic for severe pain 3 days post</w:t>
      </w:r>
      <w:r w:rsidR="00404735">
        <w:t>-</w:t>
      </w:r>
      <w:r>
        <w:t>op appendectomy.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2137"/>
        <w:gridCol w:w="1805"/>
      </w:tblGrid>
      <w:tr w:rsidR="000A0841" w14:paraId="53599BB5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6486BB9" w14:textId="77777777" w:rsidR="000A0841" w:rsidRDefault="000A0841" w:rsidP="0011693D">
            <w:r>
              <w:t>Nurses’ Notes</w:t>
            </w:r>
          </w:p>
        </w:tc>
      </w:tr>
      <w:tr w:rsidR="000A0841" w14:paraId="2426CF61" w14:textId="77777777" w:rsidTr="0011693D">
        <w:tc>
          <w:tcPr>
            <w:tcW w:w="9270" w:type="dxa"/>
            <w:gridSpan w:val="4"/>
          </w:tcPr>
          <w:p w14:paraId="2FB74034" w14:textId="481F931F" w:rsidR="000A0841" w:rsidRDefault="000A0841" w:rsidP="0011693D">
            <w:r w:rsidRPr="000A0841">
              <w:rPr>
                <w:b/>
                <w:bCs/>
              </w:rPr>
              <w:t>04/01</w:t>
            </w:r>
            <w:r>
              <w:rPr>
                <w:b/>
                <w:bCs/>
              </w:rPr>
              <w:t xml:space="preserve">: </w:t>
            </w:r>
            <w:r w:rsidRPr="000A0841">
              <w:rPr>
                <w:b/>
                <w:bCs/>
              </w:rPr>
              <w:t xml:space="preserve">1000. </w:t>
            </w:r>
            <w:r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Pr="000A0841">
              <w:t xml:space="preserve">ype II </w:t>
            </w:r>
            <w:r w:rsidR="00792914">
              <w:t>D</w:t>
            </w:r>
            <w:r w:rsidRPr="000A0841">
              <w:t>iabetes and substance use disorder. The client has been abstinent from substance use (alcohol/opioids -fentanyl) for the last 6 months</w:t>
            </w:r>
            <w:r w:rsidR="004A0669">
              <w:t xml:space="preserve"> until he had surgery 3 days ago</w:t>
            </w:r>
            <w:r w:rsidR="00792914">
              <w:t xml:space="preserve"> (3/29/xx)</w:t>
            </w:r>
            <w:r w:rsidRPr="000A0841">
              <w:t>. The client states that they ran out of pain medication &gt; 24 hrs. ago.  Abdominal incision intact. Abdomen soft.  VS: T 98.0 (36.7 C), HR 100, BP 132/76, RR 20, pulse oximetry 98% on room air, Pain 9/10. Weight: 68.9 Kg (152 lb.)</w:t>
            </w:r>
          </w:p>
        </w:tc>
      </w:tr>
      <w:tr w:rsidR="000A0841" w:rsidRPr="00607C66" w14:paraId="795D4FDB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FEE7076" w14:textId="77777777" w:rsidR="000A0841" w:rsidRPr="00607C66" w:rsidRDefault="000A0841" w:rsidP="0011693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0A0841" w14:paraId="0CB66905" w14:textId="77777777" w:rsidTr="0011693D">
        <w:tc>
          <w:tcPr>
            <w:tcW w:w="9270" w:type="dxa"/>
            <w:gridSpan w:val="4"/>
          </w:tcPr>
          <w:p w14:paraId="0BCD8178" w14:textId="77777777" w:rsidR="000A0841" w:rsidRDefault="000A0841" w:rsidP="0011693D">
            <w:r>
              <w:t>Home Medications</w:t>
            </w:r>
          </w:p>
          <w:p w14:paraId="65EC8446" w14:textId="7E5BF7DB" w:rsidR="000A0841" w:rsidRDefault="0011693D" w:rsidP="0011693D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20 </w:t>
            </w:r>
            <w:r w:rsidR="000A0841">
              <w:t>units SQ nightly</w:t>
            </w:r>
          </w:p>
          <w:p w14:paraId="3D9B6DA9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Oxycodone/acetaminophen 5 mg/ 325 mg PO every 4-6 hours for pain</w:t>
            </w:r>
          </w:p>
          <w:p w14:paraId="0ECACC62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150F72DE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Acetaminophen 1000 mg PO q 6 hours for pain (over the counter)</w:t>
            </w:r>
          </w:p>
        </w:tc>
      </w:tr>
      <w:tr w:rsidR="000A0841" w14:paraId="6EA745F0" w14:textId="77777777" w:rsidTr="0011693D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CE7AB66" w14:textId="77777777" w:rsidR="000A0841" w:rsidRDefault="000A0841" w:rsidP="0011693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0A0841" w:rsidRPr="000615E5" w14:paraId="4F71AB94" w14:textId="77777777" w:rsidTr="0011693D">
        <w:trPr>
          <w:gridAfter w:val="1"/>
          <w:wAfter w:w="1805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2232F8E2" w14:textId="77777777" w:rsidR="000A0841" w:rsidRPr="006F52C8" w:rsidRDefault="000A0841" w:rsidP="001169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37" w:type="dxa"/>
            <w:shd w:val="clear" w:color="auto" w:fill="auto"/>
          </w:tcPr>
          <w:p w14:paraId="1882B0C6" w14:textId="23B571D7" w:rsidR="000A0841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4/01</w:t>
            </w:r>
          </w:p>
          <w:p w14:paraId="68C45805" w14:textId="77777777" w:rsidR="000A0841" w:rsidRPr="000615E5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Results</w:t>
            </w:r>
          </w:p>
        </w:tc>
      </w:tr>
      <w:tr w:rsidR="000A0841" w:rsidRPr="000615E5" w14:paraId="1A99570B" w14:textId="77777777" w:rsidTr="0011693D">
        <w:trPr>
          <w:gridAfter w:val="1"/>
          <w:wAfter w:w="1805" w:type="dxa"/>
        </w:trPr>
        <w:tc>
          <w:tcPr>
            <w:tcW w:w="5328" w:type="dxa"/>
            <w:gridSpan w:val="2"/>
            <w:shd w:val="clear" w:color="auto" w:fill="auto"/>
          </w:tcPr>
          <w:p w14:paraId="56D03EF5" w14:textId="2B737174" w:rsidR="000A0841" w:rsidRPr="00604259" w:rsidRDefault="000A0841" w:rsidP="0011693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6C09E686" w14:textId="6816E098" w:rsidR="000A0841" w:rsidRPr="00604259" w:rsidRDefault="000A0841" w:rsidP="001169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2137" w:type="dxa"/>
            <w:shd w:val="clear" w:color="auto" w:fill="auto"/>
          </w:tcPr>
          <w:p w14:paraId="52DD9B3D" w14:textId="01D164DF" w:rsidR="000A0841" w:rsidRPr="000615E5" w:rsidRDefault="0011693D" w:rsidP="001169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130 </w:t>
            </w:r>
            <w:r w:rsidR="000A0841">
              <w:rPr>
                <w:rFonts w:cstheme="minorHAnsi"/>
              </w:rPr>
              <w:t xml:space="preserve">mg/dL </w:t>
            </w:r>
          </w:p>
        </w:tc>
      </w:tr>
    </w:tbl>
    <w:p w14:paraId="4E08FD54" w14:textId="2268DFB4" w:rsidR="009334F3" w:rsidRDefault="009334F3" w:rsidP="009334F3">
      <w:pPr>
        <w:ind w:right="-116"/>
      </w:pPr>
    </w:p>
    <w:p w14:paraId="2C5ABA0F" w14:textId="160D9552" w:rsidR="000D1D9F" w:rsidRDefault="000D1D9F" w:rsidP="009334F3">
      <w:pPr>
        <w:ind w:right="-116"/>
      </w:pPr>
      <w:r>
        <w:t>The nurse further assesses the client.</w:t>
      </w:r>
    </w:p>
    <w:p w14:paraId="74E182D8" w14:textId="77324C83" w:rsidR="008F760A" w:rsidRPr="00367227" w:rsidRDefault="008F760A" w:rsidP="003D20AD">
      <w:pPr>
        <w:pStyle w:val="ListParagraph"/>
        <w:numPr>
          <w:ilvl w:val="0"/>
          <w:numId w:val="4"/>
        </w:numPr>
      </w:pPr>
      <w:r>
        <w:t>Which problems/conditions could the client be experiencing?</w:t>
      </w:r>
      <w:r w:rsidR="00D12930">
        <w:t xml:space="preserve"> </w:t>
      </w:r>
      <w:r w:rsidR="00D12930" w:rsidRPr="00BE517A">
        <w:rPr>
          <w:b/>
          <w:bCs/>
        </w:rPr>
        <w:t>Select all that apply</w:t>
      </w:r>
      <w:r w:rsidR="00D12930">
        <w:t>.</w:t>
      </w:r>
    </w:p>
    <w:p w14:paraId="67FEAAA5" w14:textId="11F16082" w:rsidR="00AA3BCB" w:rsidRDefault="00BE517A" w:rsidP="003B7AB5">
      <w:pPr>
        <w:pStyle w:val="ListParagraph"/>
        <w:numPr>
          <w:ilvl w:val="0"/>
          <w:numId w:val="20"/>
        </w:numPr>
      </w:pPr>
      <w:r>
        <w:t>Adverse effects of glargine</w:t>
      </w:r>
    </w:p>
    <w:p w14:paraId="2FE56EBC" w14:textId="591767C6" w:rsidR="00AA3BCB" w:rsidRDefault="00AA3BCB" w:rsidP="003B7AB5">
      <w:pPr>
        <w:pStyle w:val="ListParagraph"/>
        <w:numPr>
          <w:ilvl w:val="0"/>
          <w:numId w:val="20"/>
        </w:numPr>
      </w:pPr>
      <w:r>
        <w:t>Post</w:t>
      </w:r>
      <w:r w:rsidR="000D1D9F">
        <w:t>-</w:t>
      </w:r>
      <w:r>
        <w:t>operative bowel obstruction*</w:t>
      </w:r>
    </w:p>
    <w:p w14:paraId="0FD5E044" w14:textId="77777777" w:rsidR="00AA3BCB" w:rsidRDefault="00AA3BCB" w:rsidP="003B7AB5">
      <w:pPr>
        <w:pStyle w:val="ListParagraph"/>
        <w:numPr>
          <w:ilvl w:val="0"/>
          <w:numId w:val="20"/>
        </w:numPr>
      </w:pPr>
      <w:r>
        <w:t>Breakthrough pain*</w:t>
      </w:r>
    </w:p>
    <w:p w14:paraId="1B094C80" w14:textId="77777777" w:rsidR="00AA3BCB" w:rsidRDefault="00AA3BCB" w:rsidP="003B7AB5">
      <w:pPr>
        <w:pStyle w:val="ListParagraph"/>
        <w:numPr>
          <w:ilvl w:val="0"/>
          <w:numId w:val="20"/>
        </w:numPr>
      </w:pPr>
      <w:r>
        <w:t>Post-op infection*</w:t>
      </w:r>
    </w:p>
    <w:p w14:paraId="4EC87C07" w14:textId="77777777" w:rsidR="00AA3BCB" w:rsidRDefault="00AA3BCB" w:rsidP="003B7AB5">
      <w:pPr>
        <w:pStyle w:val="ListParagraph"/>
        <w:numPr>
          <w:ilvl w:val="0"/>
          <w:numId w:val="20"/>
        </w:numPr>
      </w:pPr>
      <w:r>
        <w:t>Withdrawal symptoms*</w:t>
      </w:r>
    </w:p>
    <w:p w14:paraId="62A04701" w14:textId="6B02835E" w:rsidR="00AA3BCB" w:rsidRDefault="002843EC" w:rsidP="003B7AB5">
      <w:pPr>
        <w:pStyle w:val="ListParagraph"/>
        <w:numPr>
          <w:ilvl w:val="0"/>
          <w:numId w:val="20"/>
        </w:numPr>
      </w:pPr>
      <w:r>
        <w:t>Post-operative atelectasis</w:t>
      </w:r>
    </w:p>
    <w:p w14:paraId="5A76AF13" w14:textId="748898A8" w:rsidR="0008713C" w:rsidRDefault="00E461A7" w:rsidP="003B7AB5">
      <w:pPr>
        <w:pStyle w:val="ListParagraph"/>
        <w:numPr>
          <w:ilvl w:val="0"/>
          <w:numId w:val="20"/>
        </w:numPr>
      </w:pPr>
      <w:r>
        <w:t>Hepatotoxicity</w:t>
      </w:r>
      <w:r w:rsidR="0008713C"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C2C" w14:paraId="2315F713" w14:textId="77777777" w:rsidTr="00D512E2">
        <w:tc>
          <w:tcPr>
            <w:tcW w:w="9350" w:type="dxa"/>
          </w:tcPr>
          <w:p w14:paraId="0A080828" w14:textId="3B4B11AE" w:rsidR="00591ABB" w:rsidRPr="00591ABB" w:rsidRDefault="00591ABB" w:rsidP="0B2C1EFA">
            <w:pPr>
              <w:rPr>
                <w:b/>
                <w:bCs/>
                <w:u w:val="single"/>
              </w:rPr>
            </w:pPr>
            <w:r w:rsidRPr="00591ABB">
              <w:rPr>
                <w:b/>
                <w:bCs/>
                <w:u w:val="single"/>
              </w:rPr>
              <w:t>Score +/-</w:t>
            </w:r>
          </w:p>
          <w:p w14:paraId="7DEA5D9B" w14:textId="50528D6A" w:rsidR="00136C2C" w:rsidRDefault="335FF29C" w:rsidP="0B2C1EFA">
            <w:r w:rsidRPr="00591ABB">
              <w:rPr>
                <w:b/>
                <w:bCs/>
              </w:rPr>
              <w:t>Rationale:</w:t>
            </w:r>
            <w:r w:rsidR="31A90A01">
              <w:t xml:space="preserve"> </w:t>
            </w:r>
            <w:r w:rsidR="00924682">
              <w:t xml:space="preserve">The nurse would look for possible </w:t>
            </w:r>
            <w:r w:rsidR="00CC0E14">
              <w:t>explanations</w:t>
            </w:r>
            <w:r w:rsidR="00924682">
              <w:t xml:space="preserve"> for the client’s pain. </w:t>
            </w:r>
            <w:r w:rsidR="4DA0514B">
              <w:t xml:space="preserve">Withdrawal clinical findings may include the following: </w:t>
            </w:r>
            <w:r w:rsidR="573254D5">
              <w:t xml:space="preserve">anxiety, insomnia, abdominal pain, </w:t>
            </w:r>
            <w:r w:rsidR="0049474B" w:rsidRPr="000A0841">
              <w:t>nausea,</w:t>
            </w:r>
            <w:r w:rsidR="0049474B">
              <w:t xml:space="preserve"> </w:t>
            </w:r>
            <w:r w:rsidR="573254D5">
              <w:t>vomiting, diarrhea, diaphoresis, mydriasis, tremor, tachycardia</w:t>
            </w:r>
            <w:r w:rsidR="4DA0514B">
              <w:t xml:space="preserve"> (Burcham &amp; Rosenthal, 2022</w:t>
            </w:r>
            <w:r w:rsidR="1714EEEB">
              <w:t>; Dowell, Ragan, Jones, Baldwin, &amp; Chou, 2022</w:t>
            </w:r>
            <w:r w:rsidR="4DA0514B">
              <w:t>)</w:t>
            </w:r>
            <w:r w:rsidR="00694E33">
              <w:t xml:space="preserve">. </w:t>
            </w:r>
            <w:r w:rsidR="00380BFF">
              <w:t>Nausea after surgery could</w:t>
            </w:r>
            <w:r w:rsidR="00BE517A">
              <w:t xml:space="preserve"> possibly</w:t>
            </w:r>
            <w:r w:rsidR="00380BFF">
              <w:t xml:space="preserve"> indicate a bowel obstruction. </w:t>
            </w:r>
            <w:r w:rsidR="00BE517A">
              <w:t>Pain near the surgical site could indicate an infection. Low back pain could be a sudden flare up of a chronic condition</w:t>
            </w:r>
            <w:r w:rsidR="004D5010">
              <w:t xml:space="preserve"> </w:t>
            </w:r>
            <w:r w:rsidR="00BE517A">
              <w:t>(b</w:t>
            </w:r>
            <w:r w:rsidR="00380BFF" w:rsidRPr="00380BFF">
              <w:rPr>
                <w:rFonts w:ascii="Calibri" w:hAnsi="Calibri" w:cs="Calibri"/>
                <w:color w:val="231F20"/>
              </w:rPr>
              <w:t>reakthrough pain</w:t>
            </w:r>
            <w:r w:rsidR="00BE517A">
              <w:rPr>
                <w:rFonts w:ascii="Calibri" w:hAnsi="Calibri" w:cs="Calibri"/>
                <w:color w:val="231F20"/>
              </w:rPr>
              <w:t>)</w:t>
            </w:r>
            <w:r w:rsidR="004D5010">
              <w:rPr>
                <w:rFonts w:ascii="Calibri" w:hAnsi="Calibri" w:cs="Calibri"/>
                <w:color w:val="231F20"/>
              </w:rPr>
              <w:t xml:space="preserve"> which may be the reason the cli</w:t>
            </w:r>
            <w:r w:rsidR="00CC0E14">
              <w:rPr>
                <w:rFonts w:ascii="Calibri" w:hAnsi="Calibri" w:cs="Calibri"/>
                <w:color w:val="231F20"/>
              </w:rPr>
              <w:t>e</w:t>
            </w:r>
            <w:r w:rsidR="004D5010">
              <w:rPr>
                <w:rFonts w:ascii="Calibri" w:hAnsi="Calibri" w:cs="Calibri"/>
                <w:color w:val="231F20"/>
              </w:rPr>
              <w:t>nt developed substance abuse disorder</w:t>
            </w:r>
            <w:r w:rsidR="00BE517A">
              <w:rPr>
                <w:rFonts w:ascii="Calibri" w:hAnsi="Calibri" w:cs="Calibri"/>
                <w:color w:val="231F20"/>
              </w:rPr>
              <w:t xml:space="preserve">. </w:t>
            </w:r>
            <w:r w:rsidR="00E461A7">
              <w:rPr>
                <w:rFonts w:ascii="Calibri" w:hAnsi="Calibri" w:cs="Calibri"/>
                <w:color w:val="231F20"/>
              </w:rPr>
              <w:t>H</w:t>
            </w:r>
            <w:r w:rsidR="00E461A7">
              <w:t>epatotoxicity can</w:t>
            </w:r>
            <w:r w:rsidR="00E461A7">
              <w:rPr>
                <w:rFonts w:ascii="Calibri" w:hAnsi="Calibri" w:cs="Calibri"/>
                <w:color w:val="231F20"/>
              </w:rPr>
              <w:t xml:space="preserve"> manifest as nausea, abdominal pain, and seizures.  </w:t>
            </w:r>
            <w:r w:rsidR="0008713C">
              <w:rPr>
                <w:rFonts w:ascii="Calibri" w:hAnsi="Calibri" w:cs="Calibri"/>
                <w:color w:val="231F20"/>
              </w:rPr>
              <w:t xml:space="preserve"> </w:t>
            </w:r>
            <w:r w:rsidR="007A4FB4">
              <w:rPr>
                <w:rFonts w:ascii="Calibri" w:hAnsi="Calibri" w:cs="Calibri"/>
                <w:color w:val="231F20"/>
              </w:rPr>
              <w:t xml:space="preserve">Acetaminophen </w:t>
            </w:r>
            <w:r w:rsidR="00CC0E14">
              <w:rPr>
                <w:rFonts w:ascii="Calibri" w:hAnsi="Calibri" w:cs="Calibri"/>
                <w:color w:val="231F20"/>
              </w:rPr>
              <w:t>toxicity</w:t>
            </w:r>
            <w:r w:rsidR="007A4FB4">
              <w:rPr>
                <w:rFonts w:ascii="Calibri" w:hAnsi="Calibri" w:cs="Calibri"/>
                <w:color w:val="231F20"/>
              </w:rPr>
              <w:t xml:space="preserve"> can cause </w:t>
            </w:r>
            <w:r w:rsidR="00CC0E14">
              <w:rPr>
                <w:rFonts w:ascii="Calibri" w:hAnsi="Calibri" w:cs="Calibri"/>
                <w:color w:val="231F20"/>
              </w:rPr>
              <w:t>hepatotoxicity</w:t>
            </w:r>
            <w:r w:rsidR="007A4FB4">
              <w:rPr>
                <w:rFonts w:ascii="Calibri" w:hAnsi="Calibri" w:cs="Calibri"/>
                <w:color w:val="231F20"/>
              </w:rPr>
              <w:t xml:space="preserve">. </w:t>
            </w:r>
            <w:r w:rsidR="0008713C">
              <w:rPr>
                <w:rFonts w:ascii="Calibri" w:hAnsi="Calibri" w:cs="Calibri"/>
                <w:color w:val="231F20"/>
              </w:rPr>
              <w:t xml:space="preserve">The combo of acetaminophen OCT and prescription medications </w:t>
            </w:r>
            <w:r w:rsidR="00E461A7">
              <w:rPr>
                <w:rFonts w:ascii="Calibri" w:hAnsi="Calibri" w:cs="Calibri"/>
                <w:color w:val="231F20"/>
              </w:rPr>
              <w:t>puts the client over the</w:t>
            </w:r>
            <w:r w:rsidR="007A4FB4">
              <w:rPr>
                <w:rFonts w:ascii="Calibri" w:hAnsi="Calibri" w:cs="Calibri"/>
                <w:color w:val="231F20"/>
              </w:rPr>
              <w:t xml:space="preserve"> </w:t>
            </w:r>
            <w:r w:rsidR="00E461A7">
              <w:rPr>
                <w:rFonts w:ascii="Calibri" w:hAnsi="Calibri" w:cs="Calibri"/>
                <w:color w:val="231F20"/>
              </w:rPr>
              <w:t xml:space="preserve">maximum daily </w:t>
            </w:r>
            <w:r w:rsidR="00AE6E37">
              <w:rPr>
                <w:rFonts w:ascii="Calibri" w:hAnsi="Calibri" w:cs="Calibri"/>
                <w:color w:val="231F20"/>
              </w:rPr>
              <w:t>acetaminophen dose</w:t>
            </w:r>
            <w:r w:rsidR="00E461A7">
              <w:rPr>
                <w:rFonts w:ascii="Calibri" w:hAnsi="Calibri" w:cs="Calibri"/>
                <w:color w:val="231F20"/>
              </w:rPr>
              <w:t>, but clients with a history alcohol use can experience problems at lower doses</w:t>
            </w:r>
            <w:r w:rsidR="007A4FB4">
              <w:rPr>
                <w:rFonts w:ascii="Calibri" w:hAnsi="Calibri" w:cs="Calibri"/>
                <w:color w:val="231F20"/>
              </w:rPr>
              <w:t>.</w:t>
            </w:r>
            <w:r w:rsidR="0008713C">
              <w:rPr>
                <w:rFonts w:ascii="Calibri" w:hAnsi="Calibri" w:cs="Calibri"/>
                <w:color w:val="231F20"/>
              </w:rPr>
              <w:t xml:space="preserve"> </w:t>
            </w:r>
            <w:r w:rsidR="002843EC">
              <w:rPr>
                <w:rFonts w:ascii="Calibri" w:hAnsi="Calibri" w:cs="Calibri"/>
                <w:color w:val="231F20"/>
              </w:rPr>
              <w:t>S</w:t>
            </w:r>
            <w:r w:rsidR="00BE517A">
              <w:rPr>
                <w:rFonts w:ascii="Calibri" w:hAnsi="Calibri" w:cs="Calibri"/>
                <w:color w:val="231F20"/>
              </w:rPr>
              <w:t>ide effect</w:t>
            </w:r>
            <w:r w:rsidR="002843EC">
              <w:rPr>
                <w:rFonts w:ascii="Calibri" w:hAnsi="Calibri" w:cs="Calibri"/>
                <w:color w:val="231F20"/>
              </w:rPr>
              <w:t>s</w:t>
            </w:r>
            <w:r w:rsidR="00BE517A">
              <w:rPr>
                <w:rFonts w:ascii="Calibri" w:hAnsi="Calibri" w:cs="Calibri"/>
                <w:color w:val="231F20"/>
              </w:rPr>
              <w:t xml:space="preserve"> of glargine</w:t>
            </w:r>
            <w:r w:rsidR="002843EC">
              <w:rPr>
                <w:rFonts w:ascii="Calibri" w:hAnsi="Calibri" w:cs="Calibri"/>
                <w:color w:val="231F20"/>
              </w:rPr>
              <w:t xml:space="preserve"> can include hypoglycemia</w:t>
            </w:r>
            <w:r w:rsidR="00924682">
              <w:rPr>
                <w:rFonts w:ascii="Calibri" w:hAnsi="Calibri" w:cs="Calibri"/>
                <w:color w:val="231F20"/>
              </w:rPr>
              <w:t>,</w:t>
            </w:r>
            <w:r w:rsidR="002843EC">
              <w:rPr>
                <w:rFonts w:ascii="Calibri" w:hAnsi="Calibri" w:cs="Calibri"/>
                <w:color w:val="231F20"/>
              </w:rPr>
              <w:t xml:space="preserve"> but the</w:t>
            </w:r>
            <w:r w:rsidR="00BE517A">
              <w:rPr>
                <w:rFonts w:ascii="Calibri" w:hAnsi="Calibri" w:cs="Calibri"/>
                <w:color w:val="231F20"/>
              </w:rPr>
              <w:t xml:space="preserve"> </w:t>
            </w:r>
            <w:r w:rsidR="00BE517A">
              <w:rPr>
                <w:rFonts w:ascii="Calibri" w:hAnsi="Calibri" w:cs="Calibri"/>
                <w:color w:val="231F20"/>
              </w:rPr>
              <w:lastRenderedPageBreak/>
              <w:t xml:space="preserve">client’s blood sugar </w:t>
            </w:r>
            <w:r w:rsidR="002843EC">
              <w:rPr>
                <w:rFonts w:ascii="Calibri" w:hAnsi="Calibri" w:cs="Calibri"/>
                <w:color w:val="231F20"/>
              </w:rPr>
              <w:t>is not low</w:t>
            </w:r>
            <w:r w:rsidR="00E461A7">
              <w:rPr>
                <w:rFonts w:ascii="Calibri" w:hAnsi="Calibri" w:cs="Calibri"/>
                <w:color w:val="231F20"/>
              </w:rPr>
              <w:t>,</w:t>
            </w:r>
            <w:r w:rsidR="00924682">
              <w:rPr>
                <w:rFonts w:ascii="Calibri" w:hAnsi="Calibri" w:cs="Calibri"/>
                <w:color w:val="231F20"/>
              </w:rPr>
              <w:t xml:space="preserve"> and glargine is not known to cause pain. Chest pain and changes in the client’s respiratory status would be expected with atelectasis.</w:t>
            </w:r>
            <w:r w:rsidR="00BE517A">
              <w:rPr>
                <w:rFonts w:ascii="Calibri" w:hAnsi="Calibri" w:cs="Calibri"/>
                <w:color w:val="231F20"/>
              </w:rPr>
              <w:t xml:space="preserve">   </w:t>
            </w:r>
            <w:r w:rsidR="4DA0514B">
              <w:t xml:space="preserve"> </w:t>
            </w:r>
          </w:p>
        </w:tc>
      </w:tr>
    </w:tbl>
    <w:p w14:paraId="66233F9C" w14:textId="3DBE0D80" w:rsidR="00136C2C" w:rsidRDefault="00D12930" w:rsidP="00136C2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 w:type="page"/>
      </w:r>
      <w:r w:rsidR="00136C2C">
        <w:rPr>
          <w:b/>
          <w:bCs/>
          <w:u w:val="single"/>
        </w:rPr>
        <w:lastRenderedPageBreak/>
        <w:t xml:space="preserve">Case Study </w:t>
      </w:r>
      <w:r w:rsidR="00404735">
        <w:rPr>
          <w:b/>
          <w:bCs/>
          <w:u w:val="single"/>
        </w:rPr>
        <w:t>Screen</w:t>
      </w:r>
      <w:r w:rsidR="00136C2C" w:rsidRPr="00735B6F">
        <w:rPr>
          <w:b/>
          <w:bCs/>
          <w:u w:val="single"/>
        </w:rPr>
        <w:t xml:space="preserve"> 3 of 6 </w:t>
      </w:r>
    </w:p>
    <w:p w14:paraId="2F2A6479" w14:textId="056AB11A" w:rsidR="009334F3" w:rsidRDefault="009334F3" w:rsidP="009334F3">
      <w:r w:rsidRPr="007C6841">
        <w:t>The 52</w:t>
      </w:r>
      <w:r>
        <w:t>-</w:t>
      </w:r>
      <w:r w:rsidRPr="007C6841">
        <w:t xml:space="preserve"> yea</w:t>
      </w:r>
      <w:r>
        <w:t xml:space="preserve">r- old </w:t>
      </w:r>
      <w:r w:rsidR="00B77005">
        <w:t xml:space="preserve">client presents to an </w:t>
      </w:r>
      <w:r>
        <w:t>outpatient clinic for severe pain 3 days post</w:t>
      </w:r>
      <w:r w:rsidR="00404735">
        <w:t>-</w:t>
      </w:r>
      <w:r>
        <w:t>op appendectomy.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2137"/>
        <w:gridCol w:w="1805"/>
      </w:tblGrid>
      <w:tr w:rsidR="000A0841" w14:paraId="3B4D800E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F4D15E3" w14:textId="77777777" w:rsidR="000A0841" w:rsidRDefault="000A0841" w:rsidP="0011693D">
            <w:r>
              <w:t>Nurses’ Notes</w:t>
            </w:r>
          </w:p>
        </w:tc>
      </w:tr>
      <w:tr w:rsidR="000A0841" w14:paraId="6C9C3A05" w14:textId="77777777" w:rsidTr="0011693D">
        <w:tc>
          <w:tcPr>
            <w:tcW w:w="9270" w:type="dxa"/>
            <w:gridSpan w:val="4"/>
          </w:tcPr>
          <w:p w14:paraId="273663B7" w14:textId="1C44A04A" w:rsidR="000A0841" w:rsidRDefault="000A0841" w:rsidP="0011693D">
            <w:r w:rsidRPr="000A0841">
              <w:rPr>
                <w:b/>
                <w:bCs/>
              </w:rPr>
              <w:t>04/01</w:t>
            </w:r>
            <w:r>
              <w:rPr>
                <w:b/>
                <w:bCs/>
              </w:rPr>
              <w:t xml:space="preserve">: </w:t>
            </w:r>
            <w:r w:rsidRPr="000A0841">
              <w:rPr>
                <w:b/>
                <w:bCs/>
              </w:rPr>
              <w:t xml:space="preserve">1000. </w:t>
            </w:r>
            <w:r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Pr="000A0841">
              <w:t xml:space="preserve">ype II </w:t>
            </w:r>
            <w:r w:rsidR="00792914">
              <w:t>D</w:t>
            </w:r>
            <w:r w:rsidRPr="000A0841">
              <w:t>iabetes and substance use disorder. The client has been abstinent from substance use (alcohol/opioids -fentanyl) for the last 6 months</w:t>
            </w:r>
            <w:r w:rsidR="004A0669">
              <w:t xml:space="preserve"> until he had surgery 3 days ago</w:t>
            </w:r>
            <w:r w:rsidR="00792914">
              <w:t xml:space="preserve"> (3/29/xx)</w:t>
            </w:r>
            <w:r w:rsidRPr="000A0841">
              <w:t>. The client states that they ran out of pain medication &gt; 24 hrs. ago.  Abdominal incision intact. Abdomen soft.  VS: T 98.0 (36.7 C), HR 100, BP 132/76, RR 20, pulse oximetry 98% on room air, Pain 9/10. Weight: 68.9 Kg (152 lb.)</w:t>
            </w:r>
          </w:p>
        </w:tc>
      </w:tr>
      <w:tr w:rsidR="000A0841" w:rsidRPr="00607C66" w14:paraId="5BDA0937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06ACA27" w14:textId="77777777" w:rsidR="000A0841" w:rsidRPr="00607C66" w:rsidRDefault="000A0841" w:rsidP="0011693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0A0841" w14:paraId="15BE8634" w14:textId="77777777" w:rsidTr="0011693D">
        <w:tc>
          <w:tcPr>
            <w:tcW w:w="9270" w:type="dxa"/>
            <w:gridSpan w:val="4"/>
          </w:tcPr>
          <w:p w14:paraId="56A07505" w14:textId="77777777" w:rsidR="000A0841" w:rsidRDefault="000A0841" w:rsidP="0011693D">
            <w:r>
              <w:t>Home Medications</w:t>
            </w:r>
          </w:p>
          <w:p w14:paraId="64B62C30" w14:textId="5C0BF81C" w:rsidR="000A0841" w:rsidRDefault="0011693D" w:rsidP="0011693D">
            <w:pPr>
              <w:pStyle w:val="ListParagraph"/>
              <w:numPr>
                <w:ilvl w:val="0"/>
                <w:numId w:val="15"/>
              </w:numPr>
            </w:pPr>
            <w:r>
              <w:t>Insulin Glargine 2</w:t>
            </w:r>
            <w:r w:rsidR="00DF36DF">
              <w:t>0</w:t>
            </w:r>
            <w:r>
              <w:t xml:space="preserve"> </w:t>
            </w:r>
            <w:r w:rsidR="000A0841">
              <w:t>units SQ nightly</w:t>
            </w:r>
          </w:p>
          <w:p w14:paraId="3BCA1271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Oxycodone/acetaminophen 5 mg/ 325 mg PO every 4-6 hours for pain</w:t>
            </w:r>
          </w:p>
          <w:p w14:paraId="52324D32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6EC85054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Acetaminophen 1000 mg PO q 6 hours for pain (over the counter)</w:t>
            </w:r>
          </w:p>
        </w:tc>
      </w:tr>
      <w:tr w:rsidR="000A0841" w14:paraId="3186A6AB" w14:textId="77777777" w:rsidTr="0011693D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92F2AB8" w14:textId="77777777" w:rsidR="000A0841" w:rsidRDefault="000A0841" w:rsidP="0011693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0A0841" w:rsidRPr="000615E5" w14:paraId="0FB75017" w14:textId="77777777" w:rsidTr="0011693D">
        <w:trPr>
          <w:gridAfter w:val="1"/>
          <w:wAfter w:w="1805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15B4AF16" w14:textId="77777777" w:rsidR="000A0841" w:rsidRPr="006F52C8" w:rsidRDefault="000A0841" w:rsidP="001169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37" w:type="dxa"/>
            <w:shd w:val="clear" w:color="auto" w:fill="auto"/>
          </w:tcPr>
          <w:p w14:paraId="4FADA4F9" w14:textId="6FE7FB54" w:rsidR="000A0841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4/01</w:t>
            </w:r>
          </w:p>
          <w:p w14:paraId="539ED752" w14:textId="77777777" w:rsidR="000A0841" w:rsidRPr="000615E5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Results</w:t>
            </w:r>
          </w:p>
        </w:tc>
      </w:tr>
      <w:tr w:rsidR="000A0841" w:rsidRPr="000615E5" w14:paraId="7322DA07" w14:textId="77777777" w:rsidTr="0011693D">
        <w:trPr>
          <w:gridAfter w:val="1"/>
          <w:wAfter w:w="1805" w:type="dxa"/>
        </w:trPr>
        <w:tc>
          <w:tcPr>
            <w:tcW w:w="5328" w:type="dxa"/>
            <w:gridSpan w:val="2"/>
            <w:shd w:val="clear" w:color="auto" w:fill="auto"/>
          </w:tcPr>
          <w:p w14:paraId="06883A08" w14:textId="1432A04E" w:rsidR="000A0841" w:rsidRPr="00604259" w:rsidRDefault="000A0841" w:rsidP="0011693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74253C1D" w14:textId="544BAB1F" w:rsidR="000A0841" w:rsidRPr="00604259" w:rsidRDefault="000A0841" w:rsidP="001169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2137" w:type="dxa"/>
            <w:shd w:val="clear" w:color="auto" w:fill="auto"/>
          </w:tcPr>
          <w:p w14:paraId="53801141" w14:textId="2B6117F2" w:rsidR="000A0841" w:rsidRPr="000615E5" w:rsidRDefault="004A0669" w:rsidP="0011693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1693D">
              <w:rPr>
                <w:rFonts w:cstheme="minorHAnsi"/>
              </w:rPr>
              <w:t>30</w:t>
            </w:r>
            <w:r w:rsidR="000A0841">
              <w:rPr>
                <w:rFonts w:cstheme="minorHAnsi"/>
              </w:rPr>
              <w:t xml:space="preserve"> mg/dL </w:t>
            </w:r>
          </w:p>
        </w:tc>
      </w:tr>
    </w:tbl>
    <w:p w14:paraId="52667804" w14:textId="4017139C" w:rsidR="000A0841" w:rsidRDefault="000A0841" w:rsidP="009334F3"/>
    <w:p w14:paraId="35E4D45C" w14:textId="181DA7E3" w:rsidR="00BE332A" w:rsidRDefault="007A5A40" w:rsidP="00136C2C">
      <w:bookmarkStart w:id="3" w:name="_Hlk102037601"/>
      <w:r>
        <w:t>The nurs</w:t>
      </w:r>
      <w:r w:rsidR="00D348CA">
        <w:t>e</w:t>
      </w:r>
      <w:r>
        <w:t xml:space="preserve"> reviews the chart.</w:t>
      </w:r>
      <w:bookmarkStart w:id="4" w:name="_Hlk102286504"/>
      <w:r w:rsidR="00BE332A">
        <w:t xml:space="preserve"> </w:t>
      </w:r>
    </w:p>
    <w:p w14:paraId="5F1E1B77" w14:textId="1398F9A8" w:rsidR="00BA2886" w:rsidRDefault="00BE332A" w:rsidP="00AB0E85">
      <w:pPr>
        <w:pStyle w:val="ListParagraph"/>
        <w:numPr>
          <w:ilvl w:val="0"/>
          <w:numId w:val="4"/>
        </w:numPr>
      </w:pPr>
      <w:r>
        <w:t>Complete the following sentence by choosing from the list of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82"/>
      </w:tblGrid>
      <w:tr w:rsidR="00BE332A" w14:paraId="132EB9AB" w14:textId="77777777" w:rsidTr="00775520">
        <w:trPr>
          <w:trHeight w:val="225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B7418" w14:textId="5AAAEA32" w:rsidR="00BE332A" w:rsidRDefault="00AA4535" w:rsidP="00BE332A">
            <w:r>
              <w:t xml:space="preserve"> </w:t>
            </w:r>
            <w:r w:rsidR="00A2708B">
              <w:t>T</w:t>
            </w:r>
            <w:r w:rsidR="00BE332A">
              <w:t>he client</w:t>
            </w:r>
            <w:r w:rsidR="00A2708B">
              <w:t>’s pain</w:t>
            </w:r>
            <w:r w:rsidR="00BE332A">
              <w:t xml:space="preserve"> is </w:t>
            </w:r>
            <w:r>
              <w:t>most likely</w:t>
            </w:r>
            <w:r w:rsidR="00A2708B">
              <w:t xml:space="preserve"> caused by</w:t>
            </w:r>
          </w:p>
          <w:p w14:paraId="0373104A" w14:textId="1911A087" w:rsidR="00BE332A" w:rsidRDefault="00BE332A" w:rsidP="00BC62ED">
            <w:r>
              <w:t xml:space="preserve">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70449C57" w14:textId="77777777" w:rsidR="00BE332A" w:rsidRDefault="00BE332A" w:rsidP="00BC62ED">
            <w:r>
              <w:t>Select</w:t>
            </w:r>
          </w:p>
        </w:tc>
      </w:tr>
      <w:tr w:rsidR="00E461A7" w14:paraId="55C07FDC" w14:textId="77777777" w:rsidTr="00775520">
        <w:trPr>
          <w:trHeight w:val="225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ECD01" w14:textId="77777777" w:rsidR="00E461A7" w:rsidRDefault="00E461A7" w:rsidP="00BE332A"/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17DB5E61" w14:textId="585A53FD" w:rsidR="00E461A7" w:rsidRDefault="000A0841" w:rsidP="00BC62ED">
            <w:r>
              <w:t>h</w:t>
            </w:r>
            <w:r w:rsidR="006E1A3A">
              <w:t>epat</w:t>
            </w:r>
            <w:r w:rsidR="00E461A7">
              <w:t>oxicity</w:t>
            </w:r>
          </w:p>
        </w:tc>
      </w:tr>
      <w:tr w:rsidR="00AA4535" w14:paraId="7B6B4CAE" w14:textId="77777777" w:rsidTr="00775520">
        <w:trPr>
          <w:trHeight w:val="225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1F46D" w14:textId="77777777" w:rsidR="00AA4535" w:rsidRDefault="00AA4535" w:rsidP="00BE332A"/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6B1ABA55" w14:textId="59F0D182" w:rsidR="00AA4535" w:rsidRDefault="00AA4535" w:rsidP="00BC62ED">
            <w:r>
              <w:t>a bowel obstruction</w:t>
            </w:r>
          </w:p>
        </w:tc>
      </w:tr>
      <w:tr w:rsidR="00BE332A" w14:paraId="510141EC" w14:textId="77777777" w:rsidTr="00BC62ED"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5A154" w14:textId="77777777" w:rsidR="00BE332A" w:rsidRDefault="00BE332A" w:rsidP="00BE332A"/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15ABC94" w14:textId="7663A945" w:rsidR="00BE332A" w:rsidRDefault="00AA4535" w:rsidP="00BE332A">
            <w:r>
              <w:t>w</w:t>
            </w:r>
            <w:r w:rsidR="00BE332A">
              <w:t>ithdrawal from opioids*</w:t>
            </w:r>
          </w:p>
        </w:tc>
      </w:tr>
      <w:tr w:rsidR="00BE332A" w14:paraId="77EA3A48" w14:textId="77777777" w:rsidTr="00BC62ED"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A9068" w14:textId="77777777" w:rsidR="00BE332A" w:rsidRDefault="00BE332A" w:rsidP="00BE332A"/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37F2C7DD" w14:textId="2FCC5F26" w:rsidR="00926445" w:rsidRDefault="00A2708B" w:rsidP="00EF639A">
            <w:r>
              <w:t>a</w:t>
            </w:r>
            <w:r w:rsidR="00AA4535">
              <w:t xml:space="preserve"> p</w:t>
            </w:r>
            <w:r w:rsidR="00390721">
              <w:t>ost-operative infection</w:t>
            </w:r>
          </w:p>
        </w:tc>
      </w:tr>
      <w:bookmarkEnd w:id="4"/>
      <w:tr w:rsidR="00A2708B" w14:paraId="499FE9AD" w14:textId="77777777" w:rsidTr="00A2708B">
        <w:trPr>
          <w:trHeight w:val="225"/>
        </w:trPr>
        <w:tc>
          <w:tcPr>
            <w:tcW w:w="4678" w:type="dxa"/>
            <w:vMerge w:val="restart"/>
          </w:tcPr>
          <w:p w14:paraId="7CD30E4A" w14:textId="6342D9D9" w:rsidR="00A2708B" w:rsidRDefault="00A2708B" w:rsidP="00BC62ED">
            <w:r>
              <w:t xml:space="preserve">as most evidenced by the  </w:t>
            </w:r>
          </w:p>
        </w:tc>
        <w:tc>
          <w:tcPr>
            <w:tcW w:w="4682" w:type="dxa"/>
          </w:tcPr>
          <w:p w14:paraId="47D82212" w14:textId="77777777" w:rsidR="00A2708B" w:rsidRDefault="00A2708B" w:rsidP="00BC62ED">
            <w:r>
              <w:t>Select</w:t>
            </w:r>
          </w:p>
        </w:tc>
      </w:tr>
      <w:tr w:rsidR="00E461A7" w14:paraId="61E36E2E" w14:textId="77777777" w:rsidTr="00A2708B">
        <w:trPr>
          <w:trHeight w:val="225"/>
        </w:trPr>
        <w:tc>
          <w:tcPr>
            <w:tcW w:w="4678" w:type="dxa"/>
            <w:vMerge/>
          </w:tcPr>
          <w:p w14:paraId="5E52557C" w14:textId="77777777" w:rsidR="00E461A7" w:rsidRDefault="00E461A7" w:rsidP="00E461A7"/>
        </w:tc>
        <w:tc>
          <w:tcPr>
            <w:tcW w:w="4682" w:type="dxa"/>
          </w:tcPr>
          <w:p w14:paraId="17A64CF7" w14:textId="06A27113" w:rsidR="00E461A7" w:rsidRDefault="00E461A7" w:rsidP="00E461A7">
            <w:r>
              <w:t>client history*</w:t>
            </w:r>
          </w:p>
        </w:tc>
      </w:tr>
      <w:tr w:rsidR="00E461A7" w14:paraId="31594C6B" w14:textId="77777777" w:rsidTr="00A2708B">
        <w:trPr>
          <w:trHeight w:val="225"/>
        </w:trPr>
        <w:tc>
          <w:tcPr>
            <w:tcW w:w="4678" w:type="dxa"/>
            <w:vMerge/>
          </w:tcPr>
          <w:p w14:paraId="16D46339" w14:textId="77777777" w:rsidR="00E461A7" w:rsidRDefault="00E461A7" w:rsidP="00E461A7"/>
        </w:tc>
        <w:tc>
          <w:tcPr>
            <w:tcW w:w="4682" w:type="dxa"/>
          </w:tcPr>
          <w:p w14:paraId="6CEF3F39" w14:textId="5BDDFC05" w:rsidR="00E461A7" w:rsidRDefault="00CC0E14" w:rsidP="00E461A7">
            <w:r>
              <w:t>acetaminophen</w:t>
            </w:r>
            <w:r w:rsidR="004D5010">
              <w:t xml:space="preserve"> use</w:t>
            </w:r>
          </w:p>
        </w:tc>
      </w:tr>
      <w:tr w:rsidR="00E461A7" w14:paraId="6B955E83" w14:textId="77777777" w:rsidTr="00A2708B">
        <w:tc>
          <w:tcPr>
            <w:tcW w:w="4678" w:type="dxa"/>
            <w:vMerge/>
          </w:tcPr>
          <w:p w14:paraId="49D56F20" w14:textId="77777777" w:rsidR="00E461A7" w:rsidRDefault="00E461A7" w:rsidP="00E461A7"/>
        </w:tc>
        <w:tc>
          <w:tcPr>
            <w:tcW w:w="4682" w:type="dxa"/>
          </w:tcPr>
          <w:p w14:paraId="1C14F8B1" w14:textId="1AC903AB" w:rsidR="00E461A7" w:rsidRDefault="000A0841" w:rsidP="00E461A7">
            <w:r>
              <w:t>n</w:t>
            </w:r>
            <w:r w:rsidR="00E461A7">
              <w:t>ausea</w:t>
            </w:r>
          </w:p>
        </w:tc>
      </w:tr>
      <w:tr w:rsidR="00E461A7" w14:paraId="03AD8EF6" w14:textId="77777777" w:rsidTr="00A2708B">
        <w:tc>
          <w:tcPr>
            <w:tcW w:w="4678" w:type="dxa"/>
            <w:vMerge/>
          </w:tcPr>
          <w:p w14:paraId="5C57BAFA" w14:textId="77777777" w:rsidR="00E461A7" w:rsidRDefault="00E461A7" w:rsidP="00E461A7"/>
        </w:tc>
        <w:tc>
          <w:tcPr>
            <w:tcW w:w="4682" w:type="dxa"/>
          </w:tcPr>
          <w:p w14:paraId="2CACFE89" w14:textId="11823BD6" w:rsidR="00E461A7" w:rsidRDefault="00E461A7" w:rsidP="00E461A7">
            <w:r>
              <w:t>pain location</w:t>
            </w:r>
          </w:p>
        </w:tc>
      </w:tr>
    </w:tbl>
    <w:p w14:paraId="35E5CF3C" w14:textId="77777777" w:rsidR="00BA2886" w:rsidRDefault="00BA2886" w:rsidP="00136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C2C" w14:paraId="11C061E2" w14:textId="77777777" w:rsidTr="68CA9DE3">
        <w:tc>
          <w:tcPr>
            <w:tcW w:w="9576" w:type="dxa"/>
          </w:tcPr>
          <w:bookmarkEnd w:id="3"/>
          <w:p w14:paraId="6A3D11AF" w14:textId="6F3605CA" w:rsidR="00591ABB" w:rsidRPr="00591ABB" w:rsidRDefault="00591ABB" w:rsidP="41CBAF2E">
            <w:pPr>
              <w:rPr>
                <w:b/>
                <w:bCs/>
                <w:u w:val="single"/>
              </w:rPr>
            </w:pPr>
            <w:r w:rsidRPr="00591ABB">
              <w:rPr>
                <w:b/>
                <w:bCs/>
                <w:u w:val="single"/>
              </w:rPr>
              <w:t>Score rationale rule</w:t>
            </w:r>
          </w:p>
          <w:p w14:paraId="3979D3D5" w14:textId="374842F2" w:rsidR="00136C2C" w:rsidRDefault="335FF29C" w:rsidP="41CBAF2E">
            <w:r w:rsidRPr="00591ABB">
              <w:rPr>
                <w:b/>
                <w:bCs/>
              </w:rPr>
              <w:t>Rationale:</w:t>
            </w:r>
            <w:r w:rsidR="00694E33">
              <w:t xml:space="preserve"> Nausea, tremors, lower back pain can be indicators of many conditions.  However, the combination of these symptoms, in conjunction with the</w:t>
            </w:r>
            <w:r w:rsidR="00602D1B">
              <w:t xml:space="preserve"> </w:t>
            </w:r>
            <w:r w:rsidR="00694E33">
              <w:t xml:space="preserve">client history of discontinuation of pain medication and lack of pain medication, is indicative of opioid withdrawal. </w:t>
            </w:r>
            <w:r w:rsidR="31A90A01" w:rsidRPr="00C33FF7">
              <w:t xml:space="preserve"> </w:t>
            </w:r>
            <w:r w:rsidR="00A2708B">
              <w:t>A bowel obstruction would most likely include other abdominal sym</w:t>
            </w:r>
            <w:r w:rsidR="00CC0E14">
              <w:t>p</w:t>
            </w:r>
            <w:r w:rsidR="00A2708B">
              <w:t xml:space="preserve">toms. </w:t>
            </w:r>
            <w:proofErr w:type="gramStart"/>
            <w:r w:rsidR="00924682">
              <w:t>Client</w:t>
            </w:r>
            <w:proofErr w:type="gramEnd"/>
            <w:r w:rsidR="00924682">
              <w:t xml:space="preserve"> is afebrile and has no abdominal discomfort, so infection is less likely to be of concern.</w:t>
            </w:r>
            <w:r w:rsidR="00E461A7">
              <w:t xml:space="preserve"> The client ran out of prescription pain meds 24 hours ago making acetaminophen toxicity less likely</w:t>
            </w:r>
            <w:r w:rsidR="007A4FB4">
              <w:t>.</w:t>
            </w:r>
            <w:r w:rsidR="00E461A7">
              <w:t xml:space="preserve"> </w:t>
            </w:r>
          </w:p>
        </w:tc>
      </w:tr>
    </w:tbl>
    <w:p w14:paraId="47C68BD3" w14:textId="77777777" w:rsidR="00404735" w:rsidRDefault="00404735" w:rsidP="00136C2C">
      <w:pPr>
        <w:rPr>
          <w:b/>
          <w:bCs/>
          <w:u w:val="single"/>
        </w:rPr>
      </w:pPr>
    </w:p>
    <w:p w14:paraId="4F886E32" w14:textId="38554CC7" w:rsidR="00136C2C" w:rsidRPr="00CE2367" w:rsidRDefault="00136C2C" w:rsidP="00136C2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Study </w:t>
      </w:r>
      <w:r w:rsidR="00404735">
        <w:rPr>
          <w:b/>
          <w:bCs/>
          <w:u w:val="single"/>
        </w:rPr>
        <w:t>Screen</w:t>
      </w:r>
      <w:r w:rsidRPr="00CE2367">
        <w:rPr>
          <w:b/>
          <w:bCs/>
          <w:u w:val="single"/>
        </w:rPr>
        <w:t xml:space="preserve"> 4 of 6 </w:t>
      </w:r>
    </w:p>
    <w:p w14:paraId="6BCE8A23" w14:textId="355DD068" w:rsidR="009334F3" w:rsidRDefault="009334F3" w:rsidP="009334F3">
      <w:r w:rsidRPr="007C6841">
        <w:t>The 52</w:t>
      </w:r>
      <w:r>
        <w:t>-</w:t>
      </w:r>
      <w:r w:rsidRPr="007C6841">
        <w:t xml:space="preserve"> yea</w:t>
      </w:r>
      <w:r>
        <w:t>r- old male seen in the outpatient clinic for severe pain 3 days post</w:t>
      </w:r>
      <w:r w:rsidR="00404735">
        <w:t>-</w:t>
      </w:r>
      <w:r>
        <w:t>op appendectomy.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2137"/>
        <w:gridCol w:w="1805"/>
      </w:tblGrid>
      <w:tr w:rsidR="000A0841" w14:paraId="61D44469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1D79B9A9" w14:textId="77777777" w:rsidR="000A0841" w:rsidRDefault="000A0841" w:rsidP="0011693D">
            <w:r>
              <w:t>Nurses’ Notes</w:t>
            </w:r>
          </w:p>
        </w:tc>
      </w:tr>
      <w:tr w:rsidR="000A0841" w14:paraId="7767597F" w14:textId="77777777" w:rsidTr="0011693D">
        <w:tc>
          <w:tcPr>
            <w:tcW w:w="9270" w:type="dxa"/>
            <w:gridSpan w:val="4"/>
          </w:tcPr>
          <w:p w14:paraId="27515CF1" w14:textId="49B6B647" w:rsidR="000A0841" w:rsidRDefault="000A0841" w:rsidP="0011693D">
            <w:r w:rsidRPr="000A0841">
              <w:rPr>
                <w:b/>
                <w:bCs/>
              </w:rPr>
              <w:t>04/01</w:t>
            </w:r>
            <w:r>
              <w:rPr>
                <w:b/>
                <w:bCs/>
              </w:rPr>
              <w:t xml:space="preserve">: </w:t>
            </w:r>
            <w:r w:rsidRPr="000A0841">
              <w:rPr>
                <w:b/>
                <w:bCs/>
              </w:rPr>
              <w:t xml:space="preserve">1000. </w:t>
            </w:r>
            <w:r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Pr="000A0841">
              <w:t xml:space="preserve">ype II </w:t>
            </w:r>
            <w:r w:rsidR="00792914">
              <w:t>D</w:t>
            </w:r>
            <w:r w:rsidRPr="000A0841">
              <w:t>iabetes and substance use disorder. The client has been abstinent from substance use (alcohol/opioids -fentanyl) for the last 6 months</w:t>
            </w:r>
            <w:r w:rsidR="004A0669">
              <w:t xml:space="preserve"> until he had surgery 3 days ago</w:t>
            </w:r>
            <w:r w:rsidR="00792914">
              <w:t xml:space="preserve"> (3/29/xx)</w:t>
            </w:r>
            <w:r w:rsidRPr="000A0841">
              <w:t>. The client states that they ran out of pain medication &gt; 24 hrs. ago.  Abdominal incision intact. Abdomen soft.  VS: T 98.0 (36.7 C), HR 100, BP 132/76, RR 20, pulse oximetry 98% on room air, Pain 9/10. Weight: 68.9 Kg (152 lb.)</w:t>
            </w:r>
          </w:p>
        </w:tc>
      </w:tr>
      <w:tr w:rsidR="000A0841" w:rsidRPr="00607C66" w14:paraId="29AFD0F9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2E15612" w14:textId="77777777" w:rsidR="000A0841" w:rsidRPr="00607C66" w:rsidRDefault="000A0841" w:rsidP="0011693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0A0841" w14:paraId="51F6892E" w14:textId="77777777" w:rsidTr="0011693D">
        <w:tc>
          <w:tcPr>
            <w:tcW w:w="9270" w:type="dxa"/>
            <w:gridSpan w:val="4"/>
          </w:tcPr>
          <w:p w14:paraId="58F0B187" w14:textId="77777777" w:rsidR="000A0841" w:rsidRDefault="000A0841" w:rsidP="0011693D">
            <w:r>
              <w:t>Home Medications</w:t>
            </w:r>
          </w:p>
          <w:p w14:paraId="24D7766A" w14:textId="017B8B01" w:rsidR="000A0841" w:rsidRDefault="0011693D" w:rsidP="0011693D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20 </w:t>
            </w:r>
            <w:r w:rsidR="000A0841">
              <w:t>units SQ nightly</w:t>
            </w:r>
          </w:p>
          <w:p w14:paraId="78E68956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Oxycodone/acetaminophen 5 mg/ 325 mg PO every 4-6 hours for pain</w:t>
            </w:r>
          </w:p>
          <w:p w14:paraId="3F2F975C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1FCE8CA6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Acetaminophen 1000 mg PO q 6 hours for pain (over the counter)</w:t>
            </w:r>
          </w:p>
        </w:tc>
      </w:tr>
      <w:tr w:rsidR="000A0841" w14:paraId="764F31D6" w14:textId="77777777" w:rsidTr="0011693D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9F9917C" w14:textId="77777777" w:rsidR="000A0841" w:rsidRDefault="000A0841" w:rsidP="0011693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0A0841" w:rsidRPr="000615E5" w14:paraId="455F5107" w14:textId="77777777" w:rsidTr="0011693D">
        <w:trPr>
          <w:gridAfter w:val="1"/>
          <w:wAfter w:w="1805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5737DF3E" w14:textId="77777777" w:rsidR="000A0841" w:rsidRPr="006F52C8" w:rsidRDefault="000A0841" w:rsidP="001169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37" w:type="dxa"/>
            <w:shd w:val="clear" w:color="auto" w:fill="auto"/>
          </w:tcPr>
          <w:p w14:paraId="59F5CA50" w14:textId="7B90443B" w:rsidR="000A0841" w:rsidRPr="000615E5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4/01Results</w:t>
            </w:r>
          </w:p>
        </w:tc>
      </w:tr>
      <w:tr w:rsidR="000A0841" w:rsidRPr="000615E5" w14:paraId="47CA087C" w14:textId="77777777" w:rsidTr="0011693D">
        <w:trPr>
          <w:gridAfter w:val="1"/>
          <w:wAfter w:w="1805" w:type="dxa"/>
        </w:trPr>
        <w:tc>
          <w:tcPr>
            <w:tcW w:w="5328" w:type="dxa"/>
            <w:gridSpan w:val="2"/>
            <w:shd w:val="clear" w:color="auto" w:fill="auto"/>
          </w:tcPr>
          <w:p w14:paraId="74B45DF2" w14:textId="7186545C" w:rsidR="000A0841" w:rsidRPr="00604259" w:rsidRDefault="000A0841" w:rsidP="0011693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21A878FA" w14:textId="120AD872" w:rsidR="000A0841" w:rsidRPr="00604259" w:rsidRDefault="000A0841" w:rsidP="001169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2137" w:type="dxa"/>
            <w:shd w:val="clear" w:color="auto" w:fill="auto"/>
          </w:tcPr>
          <w:p w14:paraId="5735D8C6" w14:textId="34D75A90" w:rsidR="000A0841" w:rsidRPr="000615E5" w:rsidRDefault="004A0669" w:rsidP="0011693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1693D">
              <w:rPr>
                <w:rFonts w:cstheme="minorHAnsi"/>
              </w:rPr>
              <w:t>30</w:t>
            </w:r>
            <w:r w:rsidR="000A0841">
              <w:rPr>
                <w:rFonts w:cstheme="minorHAnsi"/>
              </w:rPr>
              <w:t xml:space="preserve"> mg/dL </w:t>
            </w:r>
          </w:p>
        </w:tc>
      </w:tr>
    </w:tbl>
    <w:p w14:paraId="5B23144C" w14:textId="77777777" w:rsidR="009334F3" w:rsidRDefault="009334F3" w:rsidP="00726E86">
      <w:pPr>
        <w:ind w:right="-116"/>
      </w:pPr>
    </w:p>
    <w:p w14:paraId="673102A1" w14:textId="771AD324" w:rsidR="006E16D5" w:rsidRDefault="000F2F6C" w:rsidP="00726E86">
      <w:pPr>
        <w:ind w:right="-116"/>
      </w:pPr>
      <w:r>
        <w:t xml:space="preserve">The nurse determines that the client is at risk for opioid withdrawal. </w:t>
      </w:r>
    </w:p>
    <w:p w14:paraId="0AC65A84" w14:textId="6D96772E" w:rsidR="006E16D5" w:rsidRDefault="006E16D5" w:rsidP="006E16D5">
      <w:pPr>
        <w:pStyle w:val="ListParagraph"/>
        <w:numPr>
          <w:ilvl w:val="0"/>
          <w:numId w:val="5"/>
        </w:numPr>
      </w:pPr>
      <w:r>
        <w:t xml:space="preserve">For each potential order, click to specify whether the order is </w:t>
      </w:r>
      <w:r w:rsidR="007C53F0">
        <w:t>anticipated</w:t>
      </w:r>
      <w:r>
        <w:t xml:space="preserve"> or not </w:t>
      </w:r>
      <w:r w:rsidR="007C53F0">
        <w:t>anticipated</w:t>
      </w:r>
      <w:r>
        <w:t xml:space="preserve"> to include in the plan of 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3231"/>
        <w:gridCol w:w="3269"/>
      </w:tblGrid>
      <w:tr w:rsidR="00136C2C" w14:paraId="2EE0D7D2" w14:textId="77777777" w:rsidTr="68CA9DE3">
        <w:tc>
          <w:tcPr>
            <w:tcW w:w="2850" w:type="dxa"/>
          </w:tcPr>
          <w:p w14:paraId="674BB560" w14:textId="6F08E350" w:rsidR="00136C2C" w:rsidRDefault="00136C2C" w:rsidP="00BC62ED">
            <w:bookmarkStart w:id="5" w:name="_Hlk102040320"/>
            <w:r>
              <w:t xml:space="preserve">Potential </w:t>
            </w:r>
            <w:r w:rsidR="002B7C2C">
              <w:t>order</w:t>
            </w:r>
          </w:p>
        </w:tc>
        <w:tc>
          <w:tcPr>
            <w:tcW w:w="3231" w:type="dxa"/>
          </w:tcPr>
          <w:p w14:paraId="5E7A16E3" w14:textId="374BCBC6" w:rsidR="00136C2C" w:rsidRDefault="00AA3BCB" w:rsidP="00BC62ED">
            <w:r>
              <w:t>A</w:t>
            </w:r>
            <w:r w:rsidR="002B7C2C">
              <w:t>nti</w:t>
            </w:r>
            <w:r>
              <w:t>c</w:t>
            </w:r>
            <w:r w:rsidR="002B7C2C">
              <w:t xml:space="preserve">ipated </w:t>
            </w:r>
          </w:p>
        </w:tc>
        <w:tc>
          <w:tcPr>
            <w:tcW w:w="3269" w:type="dxa"/>
          </w:tcPr>
          <w:p w14:paraId="0CCCFBB4" w14:textId="1842411C" w:rsidR="00136C2C" w:rsidRDefault="00136C2C" w:rsidP="00BC62ED">
            <w:r>
              <w:t xml:space="preserve">Not </w:t>
            </w:r>
            <w:r w:rsidR="002B7C2C">
              <w:t xml:space="preserve">anticipated </w:t>
            </w:r>
          </w:p>
        </w:tc>
      </w:tr>
      <w:tr w:rsidR="00136C2C" w14:paraId="3330CA05" w14:textId="77777777" w:rsidTr="68CA9DE3">
        <w:tc>
          <w:tcPr>
            <w:tcW w:w="2850" w:type="dxa"/>
          </w:tcPr>
          <w:p w14:paraId="02C46C4F" w14:textId="14DE532A" w:rsidR="00136C2C" w:rsidRDefault="002B41A2" w:rsidP="68CA9D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Daily w</w:t>
            </w:r>
            <w:r w:rsidR="0D21BBD0" w:rsidRPr="68CA9DE3">
              <w:rPr>
                <w:rFonts w:ascii="Calibri" w:eastAsia="Calibri" w:hAnsi="Calibri" w:cs="Calibri"/>
              </w:rPr>
              <w:t>ound care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1" w:type="dxa"/>
          </w:tcPr>
          <w:p w14:paraId="447BBE15" w14:textId="77777777" w:rsidR="00136C2C" w:rsidRDefault="00CA2B33" w:rsidP="003D20AD">
            <w:pPr>
              <w:pStyle w:val="ListParagraph"/>
              <w:numPr>
                <w:ilvl w:val="0"/>
                <w:numId w:val="6"/>
              </w:numPr>
            </w:pPr>
            <w:r>
              <w:t>*</w:t>
            </w:r>
          </w:p>
        </w:tc>
        <w:tc>
          <w:tcPr>
            <w:tcW w:w="3269" w:type="dxa"/>
          </w:tcPr>
          <w:p w14:paraId="5A380BFD" w14:textId="77777777" w:rsidR="00136C2C" w:rsidRDefault="00136C2C" w:rsidP="003D20AD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7A4FB4" w14:paraId="03D71181" w14:textId="77777777" w:rsidTr="68CA9DE3">
        <w:tc>
          <w:tcPr>
            <w:tcW w:w="2850" w:type="dxa"/>
          </w:tcPr>
          <w:p w14:paraId="7B4328FD" w14:textId="6EC54BDA" w:rsidR="007A4FB4" w:rsidRDefault="007A4FB4" w:rsidP="68CA9D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Pain management consult</w:t>
            </w:r>
          </w:p>
        </w:tc>
        <w:tc>
          <w:tcPr>
            <w:tcW w:w="3231" w:type="dxa"/>
          </w:tcPr>
          <w:p w14:paraId="5A885A22" w14:textId="21FBDC17" w:rsidR="007A4FB4" w:rsidRDefault="007A4FB4" w:rsidP="003D20AD">
            <w:pPr>
              <w:pStyle w:val="ListParagraph"/>
              <w:numPr>
                <w:ilvl w:val="0"/>
                <w:numId w:val="6"/>
              </w:numPr>
            </w:pPr>
            <w:r>
              <w:t>*</w:t>
            </w:r>
          </w:p>
        </w:tc>
        <w:tc>
          <w:tcPr>
            <w:tcW w:w="3269" w:type="dxa"/>
          </w:tcPr>
          <w:p w14:paraId="3BF6BDAB" w14:textId="77777777" w:rsidR="007A4FB4" w:rsidRDefault="007A4FB4" w:rsidP="003D20AD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136C2C" w14:paraId="04C6D761" w14:textId="77777777" w:rsidTr="68CA9DE3">
        <w:tc>
          <w:tcPr>
            <w:tcW w:w="2850" w:type="dxa"/>
          </w:tcPr>
          <w:p w14:paraId="7A516E75" w14:textId="77777777" w:rsidR="00136C2C" w:rsidRDefault="00CA2B33" w:rsidP="00BC62ED">
            <w:r>
              <w:t>Discontinue all pain meds</w:t>
            </w:r>
          </w:p>
        </w:tc>
        <w:tc>
          <w:tcPr>
            <w:tcW w:w="3231" w:type="dxa"/>
          </w:tcPr>
          <w:p w14:paraId="21077C63" w14:textId="77777777" w:rsidR="00136C2C" w:rsidRDefault="00136C2C" w:rsidP="003D20AD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269" w:type="dxa"/>
          </w:tcPr>
          <w:p w14:paraId="373B9B70" w14:textId="77777777" w:rsidR="00136C2C" w:rsidRDefault="00CA2B33" w:rsidP="003D20AD">
            <w:pPr>
              <w:pStyle w:val="ListParagraph"/>
              <w:numPr>
                <w:ilvl w:val="0"/>
                <w:numId w:val="7"/>
              </w:numPr>
            </w:pPr>
            <w:r>
              <w:t>*</w:t>
            </w:r>
          </w:p>
        </w:tc>
      </w:tr>
      <w:tr w:rsidR="00136C2C" w14:paraId="6BDD2240" w14:textId="77777777" w:rsidTr="68CA9DE3">
        <w:tc>
          <w:tcPr>
            <w:tcW w:w="2850" w:type="dxa"/>
          </w:tcPr>
          <w:p w14:paraId="20445C83" w14:textId="0AE6CF31" w:rsidR="00136C2C" w:rsidRDefault="24999EC2" w:rsidP="00BC62ED">
            <w:r>
              <w:t>O</w:t>
            </w:r>
            <w:r w:rsidR="46613E83">
              <w:t xml:space="preserve">btain </w:t>
            </w:r>
            <w:r>
              <w:t>urine toxicity screen</w:t>
            </w:r>
          </w:p>
        </w:tc>
        <w:tc>
          <w:tcPr>
            <w:tcW w:w="3231" w:type="dxa"/>
          </w:tcPr>
          <w:p w14:paraId="799DC269" w14:textId="77777777" w:rsidR="00136C2C" w:rsidRDefault="00136C2C" w:rsidP="003D20AD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269" w:type="dxa"/>
          </w:tcPr>
          <w:p w14:paraId="34383885" w14:textId="77777777" w:rsidR="00136C2C" w:rsidRDefault="24999EC2" w:rsidP="003D20AD">
            <w:pPr>
              <w:pStyle w:val="ListParagraph"/>
              <w:numPr>
                <w:ilvl w:val="0"/>
                <w:numId w:val="7"/>
              </w:numPr>
            </w:pPr>
            <w:r>
              <w:t>*</w:t>
            </w:r>
          </w:p>
        </w:tc>
      </w:tr>
      <w:bookmarkEnd w:id="5"/>
      <w:tr w:rsidR="007A4FB4" w14:paraId="4823457C" w14:textId="77777777" w:rsidTr="68CA9DE3">
        <w:tc>
          <w:tcPr>
            <w:tcW w:w="2850" w:type="dxa"/>
          </w:tcPr>
          <w:p w14:paraId="323F7A7F" w14:textId="5734DEE8" w:rsidR="007A4FB4" w:rsidRDefault="007A4FB4" w:rsidP="007A4FB4">
            <w:r w:rsidRPr="68CA9DE3">
              <w:rPr>
                <w:rFonts w:ascii="Calibri" w:eastAsia="Calibri" w:hAnsi="Calibri" w:cs="Calibri"/>
              </w:rPr>
              <w:t>Follow up in 3 days</w:t>
            </w:r>
          </w:p>
        </w:tc>
        <w:tc>
          <w:tcPr>
            <w:tcW w:w="3231" w:type="dxa"/>
          </w:tcPr>
          <w:p w14:paraId="484B255D" w14:textId="22585A14" w:rsidR="007A4FB4" w:rsidRDefault="007A4FB4" w:rsidP="007A4FB4">
            <w:pPr>
              <w:pStyle w:val="ListParagraph"/>
              <w:numPr>
                <w:ilvl w:val="0"/>
                <w:numId w:val="6"/>
              </w:numPr>
            </w:pPr>
            <w:r>
              <w:t>*</w:t>
            </w:r>
          </w:p>
        </w:tc>
        <w:tc>
          <w:tcPr>
            <w:tcW w:w="3269" w:type="dxa"/>
          </w:tcPr>
          <w:p w14:paraId="05E548B7" w14:textId="77777777" w:rsidR="007A4FB4" w:rsidRDefault="007A4FB4" w:rsidP="007A4FB4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51B947E7" w14:textId="3CED334A" w:rsidR="000D1D9F" w:rsidRDefault="00CA7595" w:rsidP="0D535E98">
      <w:pPr>
        <w:rPr>
          <w:b/>
          <w:bCs/>
          <w:u w:val="single"/>
        </w:rPr>
      </w:pPr>
      <w:proofErr w:type="gramStart"/>
      <w:r>
        <w:t>Note:Each</w:t>
      </w:r>
      <w:proofErr w:type="gramEnd"/>
      <w:r>
        <w:t xml:space="preserve"> row must have one selection.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ABB" w14:paraId="37AE15E7" w14:textId="77777777" w:rsidTr="00591ABB">
        <w:tc>
          <w:tcPr>
            <w:tcW w:w="9350" w:type="dxa"/>
          </w:tcPr>
          <w:p w14:paraId="18B61C20" w14:textId="62FDA947" w:rsidR="00591ABB" w:rsidRPr="00591ABB" w:rsidRDefault="00591ABB" w:rsidP="00591ABB">
            <w:pPr>
              <w:rPr>
                <w:b/>
                <w:bCs/>
                <w:u w:val="single"/>
              </w:rPr>
            </w:pPr>
            <w:r w:rsidRPr="00591ABB">
              <w:rPr>
                <w:b/>
                <w:bCs/>
                <w:u w:val="single"/>
              </w:rPr>
              <w:t>Score 0/1</w:t>
            </w:r>
          </w:p>
          <w:p w14:paraId="0E3C3AF2" w14:textId="4659CDD0" w:rsidR="00591ABB" w:rsidRDefault="00591ABB" w:rsidP="00591ABB">
            <w:pPr>
              <w:rPr>
                <w:b/>
                <w:bCs/>
                <w:u w:val="single"/>
              </w:rPr>
            </w:pPr>
            <w:r w:rsidRPr="41CBAF2E">
              <w:rPr>
                <w:b/>
                <w:bCs/>
              </w:rPr>
              <w:t>Rationale:</w:t>
            </w:r>
            <w:r>
              <w:t xml:space="preserve"> </w:t>
            </w:r>
            <w:r w:rsidRPr="000A0841">
              <w:t>Ideal therapy for pain control with a client with past substance use disorder is complex. Nurses should expect to provide pain control. Consultation with a pain expert is ideal – some pain medications may require a taper for opioids and should be paired with an order for naloxone as well (Dowell</w:t>
            </w:r>
            <w:r>
              <w:t xml:space="preserve"> et al., 2</w:t>
            </w:r>
            <w:r w:rsidRPr="000A0841">
              <w:t xml:space="preserve">022). </w:t>
            </w:r>
            <w:r w:rsidRPr="000A0841">
              <w:rPr>
                <w:rFonts w:ascii="Calibri" w:eastAsia="Calibri" w:hAnsi="Calibri" w:cs="Calibri"/>
              </w:rPr>
              <w:t xml:space="preserve">Based on these findings, the nurse would expect the pain medication regimen to be adjusted to counteract </w:t>
            </w:r>
            <w:r w:rsidRPr="000A0841">
              <w:rPr>
                <w:rFonts w:ascii="Calibri" w:eastAsia="Calibri" w:hAnsi="Calibri" w:cs="Calibri"/>
                <w:color w:val="000000" w:themeColor="text1"/>
              </w:rPr>
              <w:t>pain and withdrawal. Per the pain specialist consultation, the client's orders will be changed to gabapentin, ibuprofen, and acetaminophen extra strength (ES) to provide pain treatment without relapse (</w:t>
            </w:r>
            <w:r w:rsidRPr="000A0841">
              <w:rPr>
                <w:rFonts w:eastAsiaTheme="minorEastAsia"/>
                <w:color w:val="000000" w:themeColor="text1"/>
              </w:rPr>
              <w:t>Dowell et al.</w:t>
            </w:r>
            <w:r>
              <w:rPr>
                <w:rFonts w:eastAsiaTheme="minorEastAsia"/>
                <w:color w:val="000000" w:themeColor="text1"/>
              </w:rPr>
              <w:t>,</w:t>
            </w:r>
            <w:r w:rsidRPr="000A0841">
              <w:rPr>
                <w:rFonts w:ascii="Calibri" w:eastAsia="Calibri" w:hAnsi="Calibri" w:cs="Calibri"/>
                <w:color w:val="000000" w:themeColor="text1"/>
              </w:rPr>
              <w:t xml:space="preserve"> 2022). Pain may delay healing, so the nurse would anticipate potential wound care.  U</w:t>
            </w:r>
            <w:r w:rsidRPr="000A0841">
              <w:rPr>
                <w:rFonts w:ascii="Calibri" w:eastAsia="Calibri" w:hAnsi="Calibri" w:cs="Calibri"/>
              </w:rPr>
              <w:t xml:space="preserve">rine toxicology screen is </w:t>
            </w:r>
            <w:r w:rsidRPr="000A0841">
              <w:rPr>
                <w:rFonts w:ascii="Calibri" w:eastAsia="Calibri" w:hAnsi="Calibri" w:cs="Calibri"/>
                <w:b/>
                <w:bCs/>
              </w:rPr>
              <w:t xml:space="preserve">not </w:t>
            </w:r>
            <w:r w:rsidRPr="000A0841">
              <w:rPr>
                <w:rFonts w:ascii="Calibri" w:eastAsia="Calibri" w:hAnsi="Calibri" w:cs="Calibri"/>
              </w:rPr>
              <w:t>needed because it is known that opioids will be found</w:t>
            </w:r>
            <w:r>
              <w:rPr>
                <w:rFonts w:ascii="Calibri" w:eastAsia="Calibri" w:hAnsi="Calibri" w:cs="Calibri"/>
              </w:rPr>
              <w:t>,</w:t>
            </w:r>
            <w:r w:rsidRPr="000A0841">
              <w:rPr>
                <w:rFonts w:ascii="Calibri" w:eastAsia="Calibri" w:hAnsi="Calibri" w:cs="Calibri"/>
              </w:rPr>
              <w:t xml:space="preserve"> and the client does not report any other substances used.</w:t>
            </w:r>
            <w:r w:rsidRPr="68CA9DE3">
              <w:rPr>
                <w:rFonts w:ascii="Calibri" w:eastAsia="Calibri" w:hAnsi="Calibri" w:cs="Calibri"/>
              </w:rPr>
              <w:t xml:space="preserve">   </w:t>
            </w:r>
          </w:p>
        </w:tc>
      </w:tr>
    </w:tbl>
    <w:p w14:paraId="1C3A8421" w14:textId="77777777" w:rsidR="00591ABB" w:rsidRDefault="00591ABB" w:rsidP="0D535E98">
      <w:pPr>
        <w:rPr>
          <w:b/>
          <w:bCs/>
          <w:u w:val="single"/>
        </w:rPr>
      </w:pPr>
    </w:p>
    <w:p w14:paraId="0F9A0E87" w14:textId="77777777" w:rsidR="00404735" w:rsidRDefault="00404735" w:rsidP="0D535E98">
      <w:pPr>
        <w:rPr>
          <w:b/>
          <w:bCs/>
          <w:u w:val="single"/>
        </w:rPr>
      </w:pPr>
    </w:p>
    <w:p w14:paraId="425F0EBB" w14:textId="33B50C04" w:rsidR="59069A27" w:rsidRDefault="59069A27" w:rsidP="0D535E98">
      <w:pPr>
        <w:rPr>
          <w:b/>
          <w:bCs/>
          <w:u w:val="single"/>
        </w:rPr>
      </w:pPr>
      <w:r w:rsidRPr="0D535E98">
        <w:rPr>
          <w:b/>
          <w:bCs/>
          <w:u w:val="single"/>
        </w:rPr>
        <w:t xml:space="preserve">Case Study </w:t>
      </w:r>
      <w:r w:rsidR="007C5E99">
        <w:rPr>
          <w:b/>
          <w:bCs/>
          <w:u w:val="single"/>
        </w:rPr>
        <w:t>Screen</w:t>
      </w:r>
      <w:r w:rsidRPr="0D535E98">
        <w:rPr>
          <w:b/>
          <w:bCs/>
          <w:u w:val="single"/>
        </w:rPr>
        <w:t xml:space="preserve"> 5 of 6 </w:t>
      </w:r>
    </w:p>
    <w:p w14:paraId="1DF19B08" w14:textId="413B040D" w:rsidR="000A0841" w:rsidRDefault="002B41A2" w:rsidP="000A0841">
      <w:r w:rsidRPr="007C6841">
        <w:t>The 52</w:t>
      </w:r>
      <w:r>
        <w:t>-</w:t>
      </w:r>
      <w:r w:rsidRPr="007C6841">
        <w:t xml:space="preserve"> yea</w:t>
      </w:r>
      <w:r>
        <w:t xml:space="preserve">r- old </w:t>
      </w:r>
      <w:r w:rsidR="00B77005">
        <w:t xml:space="preserve">client presents to an </w:t>
      </w:r>
      <w:r>
        <w:t>outpatient clinic for severe pain 3 days post</w:t>
      </w:r>
      <w:r w:rsidR="007C5E99">
        <w:t>-</w:t>
      </w:r>
      <w:r>
        <w:t>op appendectomy</w:t>
      </w:r>
      <w:r w:rsidR="000A084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2137"/>
        <w:gridCol w:w="1805"/>
      </w:tblGrid>
      <w:tr w:rsidR="000A0841" w14:paraId="07119AE8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8D539A7" w14:textId="77777777" w:rsidR="000A0841" w:rsidRDefault="000A0841" w:rsidP="0011693D">
            <w:r>
              <w:t>Nurses’ Notes</w:t>
            </w:r>
          </w:p>
        </w:tc>
      </w:tr>
      <w:tr w:rsidR="000A0841" w14:paraId="77CFB212" w14:textId="77777777" w:rsidTr="0011693D">
        <w:tc>
          <w:tcPr>
            <w:tcW w:w="9270" w:type="dxa"/>
            <w:gridSpan w:val="4"/>
          </w:tcPr>
          <w:p w14:paraId="49706496" w14:textId="3B2A96E4" w:rsidR="000A0841" w:rsidRDefault="007C5E99" w:rsidP="0011693D">
            <w:r>
              <w:rPr>
                <w:b/>
                <w:bCs/>
              </w:rPr>
              <w:t>04/01</w:t>
            </w:r>
            <w:r w:rsidR="000A0841">
              <w:rPr>
                <w:b/>
                <w:bCs/>
              </w:rPr>
              <w:t xml:space="preserve">: </w:t>
            </w:r>
            <w:r w:rsidR="000A0841" w:rsidRPr="000A0841">
              <w:rPr>
                <w:b/>
                <w:bCs/>
              </w:rPr>
              <w:t xml:space="preserve">1000. </w:t>
            </w:r>
            <w:r w:rsidR="000A0841"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="000A0841" w:rsidRPr="000A0841">
              <w:t xml:space="preserve">ype II </w:t>
            </w:r>
            <w:r w:rsidR="00792914">
              <w:t>D</w:t>
            </w:r>
            <w:r w:rsidR="000A0841" w:rsidRPr="000A0841">
              <w:t>iabetes and substance use disorder. The client has been abstinent from substance use (alcohol/opioids -fentanyl) for the last 6 months</w:t>
            </w:r>
            <w:r w:rsidR="004A0669">
              <w:t xml:space="preserve"> until he had surgery 3 days ago</w:t>
            </w:r>
            <w:r w:rsidR="00792914">
              <w:t xml:space="preserve"> (3/29/xx)</w:t>
            </w:r>
            <w:r w:rsidR="000A0841" w:rsidRPr="000A0841">
              <w:t>. The client states that they ran out of pain medication &gt; 24 hrs. ago.  Abdominal incision intact. Abdomen soft.  VS: T 98.0 (36.7 C), HR 100, BP 132/76, RR 20, pulse oximetry 98% on room air, Pain 9/10. Weight: 68.9 Kg (152 lb.)</w:t>
            </w:r>
          </w:p>
        </w:tc>
      </w:tr>
      <w:tr w:rsidR="000A0841" w:rsidRPr="00607C66" w14:paraId="77533E65" w14:textId="77777777" w:rsidTr="0011693D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5EF45BC" w14:textId="77777777" w:rsidR="000A0841" w:rsidRPr="00607C66" w:rsidRDefault="000A0841" w:rsidP="0011693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0A0841" w14:paraId="7C6F05BE" w14:textId="77777777" w:rsidTr="0011693D">
        <w:tc>
          <w:tcPr>
            <w:tcW w:w="9270" w:type="dxa"/>
            <w:gridSpan w:val="4"/>
          </w:tcPr>
          <w:p w14:paraId="08FE988F" w14:textId="77777777" w:rsidR="000A0841" w:rsidRDefault="000A0841" w:rsidP="000A0841">
            <w:r>
              <w:t>Home Medications</w:t>
            </w:r>
          </w:p>
          <w:p w14:paraId="2A2F5AED" w14:textId="375CFDF5" w:rsidR="000A0841" w:rsidRDefault="0011693D" w:rsidP="000A0841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20 </w:t>
            </w:r>
            <w:r w:rsidR="000A0841">
              <w:t>units SQ nightly</w:t>
            </w:r>
          </w:p>
          <w:p w14:paraId="75BFF9AE" w14:textId="77777777" w:rsidR="000A0841" w:rsidRPr="00AA3BCB" w:rsidRDefault="000A0841" w:rsidP="000A0841">
            <w:pPr>
              <w:pStyle w:val="ListParagraph"/>
              <w:numPr>
                <w:ilvl w:val="0"/>
                <w:numId w:val="15"/>
              </w:numPr>
              <w:rPr>
                <w:strike/>
              </w:rPr>
            </w:pPr>
            <w:r w:rsidRPr="00AA3BCB">
              <w:rPr>
                <w:strike/>
              </w:rPr>
              <w:t>Oxycodone/acetaminophen 5 mg/ 325 mg PO every 4-6 hours for pain</w:t>
            </w:r>
          </w:p>
          <w:p w14:paraId="60DA8244" w14:textId="77777777" w:rsidR="000A0841" w:rsidRDefault="000A0841" w:rsidP="000A0841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39C466DC" w14:textId="77777777" w:rsidR="000A0841" w:rsidRPr="00AA3BCB" w:rsidRDefault="000A0841" w:rsidP="000A0841">
            <w:pPr>
              <w:pStyle w:val="ListParagraph"/>
              <w:numPr>
                <w:ilvl w:val="0"/>
                <w:numId w:val="15"/>
              </w:numPr>
              <w:rPr>
                <w:strike/>
              </w:rPr>
            </w:pPr>
            <w:r w:rsidRPr="00AA3BCB">
              <w:rPr>
                <w:strike/>
              </w:rPr>
              <w:t>Acetaminophen 1000 mg PO q 6 hours for pain (over the counter)</w:t>
            </w:r>
          </w:p>
          <w:p w14:paraId="3EAADEF0" w14:textId="77777777" w:rsidR="000A0841" w:rsidRDefault="000A0841" w:rsidP="000A0841">
            <w:r>
              <w:t>New Orders</w:t>
            </w:r>
          </w:p>
          <w:p w14:paraId="3C376EEF" w14:textId="77777777" w:rsidR="000A0841" w:rsidRPr="00475627" w:rsidRDefault="000A0841" w:rsidP="000A0841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eastAsia="Times New Roman" w:hAnsi="Calibri" w:cs="Calibri"/>
              </w:rPr>
            </w:pPr>
            <w:r w:rsidRPr="00475627">
              <w:rPr>
                <w:rFonts w:ascii="Calibri" w:eastAsia="Times New Roman" w:hAnsi="Calibri" w:cs="Calibri"/>
              </w:rPr>
              <w:t xml:space="preserve">Discontinue </w:t>
            </w:r>
            <w:r>
              <w:rPr>
                <w:rFonts w:ascii="Calibri" w:eastAsia="Times New Roman" w:hAnsi="Calibri" w:cs="Calibri"/>
              </w:rPr>
              <w:t>o</w:t>
            </w:r>
            <w:r w:rsidRPr="008B63C1">
              <w:t>xycodone/acetaminophen 5 mg/ 325</w:t>
            </w:r>
            <w:r>
              <w:t xml:space="preserve"> &amp; a</w:t>
            </w:r>
            <w:r w:rsidRPr="008B63C1">
              <w:t>cetaminophen 1000 mg q 6 hours</w:t>
            </w:r>
          </w:p>
          <w:p w14:paraId="6DA1B0FB" w14:textId="77777777" w:rsidR="000A0841" w:rsidRPr="000A0841" w:rsidRDefault="000A0841" w:rsidP="0011693D">
            <w:pPr>
              <w:pStyle w:val="ListParagraph"/>
              <w:numPr>
                <w:ilvl w:val="0"/>
                <w:numId w:val="16"/>
              </w:numPr>
              <w:textAlignment w:val="baseline"/>
            </w:pPr>
            <w:r w:rsidRPr="000A0841">
              <w:rPr>
                <w:rFonts w:ascii="Calibri" w:eastAsia="Times New Roman" w:hAnsi="Calibri" w:cs="Calibri"/>
              </w:rPr>
              <w:t>Gabapentin 300 mg TID for pain </w:t>
            </w:r>
          </w:p>
          <w:p w14:paraId="324E2F08" w14:textId="248F2DC2" w:rsidR="000A0841" w:rsidRDefault="000A0841" w:rsidP="000A0841">
            <w:pPr>
              <w:pStyle w:val="ListParagraph"/>
              <w:numPr>
                <w:ilvl w:val="0"/>
                <w:numId w:val="16"/>
              </w:numPr>
              <w:textAlignment w:val="baseline"/>
            </w:pPr>
            <w:r>
              <w:t>Acetaminophen 1000 mg q 8 hours prn for pain (over the counter)</w:t>
            </w:r>
          </w:p>
        </w:tc>
      </w:tr>
      <w:tr w:rsidR="000A0841" w14:paraId="0493F4DC" w14:textId="77777777" w:rsidTr="0011693D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A3C40EF" w14:textId="77777777" w:rsidR="000A0841" w:rsidRDefault="000A0841" w:rsidP="0011693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0A0841" w:rsidRPr="000615E5" w14:paraId="0033B3AD" w14:textId="77777777" w:rsidTr="0011693D">
        <w:trPr>
          <w:gridAfter w:val="1"/>
          <w:wAfter w:w="1805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3B253BD8" w14:textId="77777777" w:rsidR="000A0841" w:rsidRPr="006F52C8" w:rsidRDefault="000A0841" w:rsidP="001169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37" w:type="dxa"/>
            <w:shd w:val="clear" w:color="auto" w:fill="auto"/>
          </w:tcPr>
          <w:p w14:paraId="1E758F7C" w14:textId="6D6432BF" w:rsidR="000A0841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4/01</w:t>
            </w:r>
          </w:p>
          <w:p w14:paraId="1F0E3C80" w14:textId="77777777" w:rsidR="000A0841" w:rsidRPr="000615E5" w:rsidRDefault="000A0841" w:rsidP="0011693D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Results</w:t>
            </w:r>
          </w:p>
        </w:tc>
      </w:tr>
      <w:tr w:rsidR="000A0841" w:rsidRPr="000615E5" w14:paraId="4C815854" w14:textId="77777777" w:rsidTr="0011693D">
        <w:trPr>
          <w:gridAfter w:val="1"/>
          <w:wAfter w:w="1805" w:type="dxa"/>
        </w:trPr>
        <w:tc>
          <w:tcPr>
            <w:tcW w:w="5328" w:type="dxa"/>
            <w:gridSpan w:val="2"/>
            <w:shd w:val="clear" w:color="auto" w:fill="auto"/>
          </w:tcPr>
          <w:p w14:paraId="5A8097A9" w14:textId="37185F23" w:rsidR="000A0841" w:rsidRPr="00604259" w:rsidRDefault="000A0841" w:rsidP="0011693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3BACC503" w14:textId="23E8EDAA" w:rsidR="000A0841" w:rsidRPr="00604259" w:rsidRDefault="000A0841" w:rsidP="001169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2137" w:type="dxa"/>
            <w:shd w:val="clear" w:color="auto" w:fill="auto"/>
          </w:tcPr>
          <w:p w14:paraId="6E0EE558" w14:textId="20578822" w:rsidR="000A0841" w:rsidRPr="000615E5" w:rsidRDefault="004A0669" w:rsidP="0011693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1693D">
              <w:rPr>
                <w:rFonts w:cstheme="minorHAnsi"/>
              </w:rPr>
              <w:t>30</w:t>
            </w:r>
            <w:r w:rsidR="000A0841">
              <w:rPr>
                <w:rFonts w:cstheme="minorHAnsi"/>
              </w:rPr>
              <w:t xml:space="preserve"> mg/dL </w:t>
            </w:r>
          </w:p>
        </w:tc>
      </w:tr>
    </w:tbl>
    <w:p w14:paraId="68158DE6" w14:textId="77777777" w:rsidR="000A0841" w:rsidRPr="007C6841" w:rsidRDefault="000A0841" w:rsidP="002B41A2"/>
    <w:p w14:paraId="4E9400F4" w14:textId="77777777" w:rsidR="00CA2B33" w:rsidRDefault="00CA2B33" w:rsidP="00136C2C">
      <w:r>
        <w:t>Based on the assessment, new orders are written.</w:t>
      </w:r>
    </w:p>
    <w:p w14:paraId="560ECEDB" w14:textId="67D9F544" w:rsidR="00136C2C" w:rsidRDefault="59069A27" w:rsidP="00BC62ED">
      <w:pPr>
        <w:pStyle w:val="ListParagraph"/>
        <w:numPr>
          <w:ilvl w:val="0"/>
          <w:numId w:val="2"/>
        </w:numPr>
      </w:pPr>
      <w:r>
        <w:t xml:space="preserve">What </w:t>
      </w:r>
      <w:r w:rsidR="00D12930">
        <w:t xml:space="preserve">3 points </w:t>
      </w:r>
      <w:r>
        <w:t xml:space="preserve">should the nurse teach the client about the treatment plan? </w:t>
      </w:r>
    </w:p>
    <w:p w14:paraId="0D7D73D6" w14:textId="2A7DD3E0" w:rsidR="007430FC" w:rsidRDefault="007430FC" w:rsidP="007C5E99">
      <w:pPr>
        <w:pStyle w:val="ListParagraph"/>
        <w:numPr>
          <w:ilvl w:val="0"/>
          <w:numId w:val="18"/>
        </w:numPr>
      </w:pPr>
      <w:r>
        <w:t xml:space="preserve">Avoid over-the-counter medications that may also include ingredients like </w:t>
      </w:r>
      <w:proofErr w:type="gramStart"/>
      <w:r>
        <w:t>acetaminophen</w:t>
      </w:r>
      <w:r w:rsidR="007C5E99">
        <w:t>.</w:t>
      </w:r>
      <w:r>
        <w:t>*</w:t>
      </w:r>
      <w:proofErr w:type="gramEnd"/>
    </w:p>
    <w:p w14:paraId="20D1A1B9" w14:textId="383601A8" w:rsidR="007430FC" w:rsidRPr="004D5010" w:rsidRDefault="007430FC" w:rsidP="007C5E99">
      <w:pPr>
        <w:pStyle w:val="ListParagraph"/>
        <w:numPr>
          <w:ilvl w:val="0"/>
          <w:numId w:val="18"/>
        </w:numPr>
      </w:pPr>
      <w:r w:rsidRPr="004D5010">
        <w:t xml:space="preserve">More intense spikes of pain may indicate </w:t>
      </w:r>
      <w:r w:rsidRPr="007C5E99">
        <w:rPr>
          <w:rStyle w:val="Emphasis"/>
          <w:i w:val="0"/>
          <w:iCs w:val="0"/>
        </w:rPr>
        <w:t xml:space="preserve">breakthrough </w:t>
      </w:r>
      <w:proofErr w:type="gramStart"/>
      <w:r w:rsidRPr="007C5E99">
        <w:rPr>
          <w:rStyle w:val="Emphasis"/>
          <w:i w:val="0"/>
          <w:iCs w:val="0"/>
        </w:rPr>
        <w:t>pain</w:t>
      </w:r>
      <w:r w:rsidR="007C5E99">
        <w:rPr>
          <w:rStyle w:val="Emphasis"/>
          <w:i w:val="0"/>
          <w:iCs w:val="0"/>
        </w:rPr>
        <w:t>.</w:t>
      </w:r>
      <w:r w:rsidRPr="004D5010">
        <w:t>*</w:t>
      </w:r>
      <w:proofErr w:type="gramEnd"/>
    </w:p>
    <w:p w14:paraId="25360CE7" w14:textId="0AEA563D" w:rsidR="007430FC" w:rsidRDefault="007430FC" w:rsidP="007C5E99">
      <w:pPr>
        <w:pStyle w:val="ListParagraph"/>
        <w:numPr>
          <w:ilvl w:val="0"/>
          <w:numId w:val="18"/>
        </w:numPr>
      </w:pPr>
      <w:r>
        <w:t>Immediately report any tiredness or dizziness while taking gabapentin</w:t>
      </w:r>
      <w:r w:rsidR="007C5E99">
        <w:t>.</w:t>
      </w:r>
    </w:p>
    <w:p w14:paraId="2599B377" w14:textId="5AFB0B38" w:rsidR="007430FC" w:rsidRDefault="007430FC" w:rsidP="007C5E99">
      <w:pPr>
        <w:pStyle w:val="ListParagraph"/>
        <w:numPr>
          <w:ilvl w:val="0"/>
          <w:numId w:val="18"/>
        </w:numPr>
      </w:pPr>
      <w:r>
        <w:t xml:space="preserve">It is okay to supplement pain </w:t>
      </w:r>
      <w:r w:rsidRPr="000A0841">
        <w:t>med</w:t>
      </w:r>
      <w:r w:rsidR="00663569" w:rsidRPr="000A0841">
        <w:t>ication</w:t>
      </w:r>
      <w:r w:rsidRPr="000A0841">
        <w:t>s w</w:t>
      </w:r>
      <w:r>
        <w:t>ith aspirin</w:t>
      </w:r>
      <w:r w:rsidR="007C5E99">
        <w:t>.</w:t>
      </w:r>
    </w:p>
    <w:p w14:paraId="1486A2E4" w14:textId="6BEA51DC" w:rsidR="007430FC" w:rsidRDefault="007430FC" w:rsidP="007C5E99">
      <w:pPr>
        <w:pStyle w:val="ListParagraph"/>
        <w:numPr>
          <w:ilvl w:val="0"/>
          <w:numId w:val="18"/>
        </w:numPr>
      </w:pPr>
      <w:r>
        <w:t xml:space="preserve">Consider using non-pharmacological means of pain relief with the prescription </w:t>
      </w:r>
      <w:proofErr w:type="gramStart"/>
      <w:r>
        <w:t>medications</w:t>
      </w:r>
      <w:r w:rsidR="007C5E99">
        <w:t>.</w:t>
      </w:r>
      <w: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C2C" w14:paraId="34EB559F" w14:textId="77777777" w:rsidTr="00AE6E37">
        <w:tc>
          <w:tcPr>
            <w:tcW w:w="9350" w:type="dxa"/>
          </w:tcPr>
          <w:p w14:paraId="1E77F148" w14:textId="26FF4FCB" w:rsidR="007665F6" w:rsidRPr="007665F6" w:rsidRDefault="007665F6">
            <w:pPr>
              <w:rPr>
                <w:b/>
                <w:bCs/>
              </w:rPr>
            </w:pPr>
            <w:r w:rsidRPr="007665F6">
              <w:rPr>
                <w:b/>
                <w:bCs/>
              </w:rPr>
              <w:t>Score 0/1</w:t>
            </w:r>
          </w:p>
          <w:p w14:paraId="06779713" w14:textId="640E9506" w:rsidR="00136C2C" w:rsidRDefault="335FF29C">
            <w:r w:rsidRPr="007665F6">
              <w:rPr>
                <w:b/>
                <w:bCs/>
              </w:rPr>
              <w:t>Rationale:</w:t>
            </w:r>
            <w:r w:rsidR="31A90A01">
              <w:t xml:space="preserve"> Due to the complexity of this client, patient teaching is essential in this case.  </w:t>
            </w:r>
            <w:r w:rsidR="00AE6E37">
              <w:t>Many OTC</w:t>
            </w:r>
            <w:r w:rsidR="31A90A01">
              <w:t xml:space="preserve"> medication</w:t>
            </w:r>
            <w:r w:rsidR="00AE6E37">
              <w:t xml:space="preserve">, especially those for colds or flu, include </w:t>
            </w:r>
            <w:r w:rsidR="00CC0E14">
              <w:t>acetaminophen</w:t>
            </w:r>
            <w:r w:rsidR="007430FC">
              <w:t xml:space="preserve"> and taking those medications would put the</w:t>
            </w:r>
            <w:r w:rsidR="7D7E3516">
              <w:t xml:space="preserve"> client </w:t>
            </w:r>
            <w:r w:rsidR="007430FC">
              <w:t xml:space="preserve">at risk of </w:t>
            </w:r>
            <w:r w:rsidR="7D7E3516">
              <w:t>exceed</w:t>
            </w:r>
            <w:r w:rsidR="007430FC">
              <w:t>ing</w:t>
            </w:r>
            <w:r w:rsidR="720354EC">
              <w:t xml:space="preserve"> </w:t>
            </w:r>
            <w:r w:rsidR="31A90A01">
              <w:t>the normal recommended dose of acetaminophen 3 gm/day (outpatient max recommended) (</w:t>
            </w:r>
            <w:r w:rsidR="376916FC">
              <w:t>Burcham &amp; Rosenthal, 2022</w:t>
            </w:r>
            <w:r w:rsidR="31A90A01">
              <w:t>). Breakthrough pain is essential to recognize.</w:t>
            </w:r>
            <w:r w:rsidR="007430FC">
              <w:t xml:space="preserve"> The </w:t>
            </w:r>
            <w:r w:rsidR="00CC0E14">
              <w:t>client</w:t>
            </w:r>
            <w:r w:rsidR="007430FC">
              <w:t xml:space="preserve"> should avoid </w:t>
            </w:r>
            <w:r w:rsidR="00CC0E14">
              <w:t>aspirin</w:t>
            </w:r>
            <w:r w:rsidR="007430FC">
              <w:t xml:space="preserve"> if taking ibuprofen.</w:t>
            </w:r>
            <w:r w:rsidR="31A90A01">
              <w:t xml:space="preserve"> The client should acknowledge any pain near the incision site or the lower right</w:t>
            </w:r>
            <w:r w:rsidR="2FA6C3DB">
              <w:t>-</w:t>
            </w:r>
            <w:r w:rsidR="31A90A01">
              <w:t>hand quadrant of the abdom</w:t>
            </w:r>
            <w:r w:rsidR="4EE9A16A">
              <w:t>i</w:t>
            </w:r>
            <w:r w:rsidR="31A90A01">
              <w:t>nal region. Non</w:t>
            </w:r>
            <w:r w:rsidR="40D145E6">
              <w:t>-</w:t>
            </w:r>
            <w:r w:rsidR="31A90A01">
              <w:t xml:space="preserve">pharmacologic pain management, in conjunction with prescribed medication, is key in reducing pain medicine </w:t>
            </w:r>
            <w:r w:rsidR="31A90A01">
              <w:lastRenderedPageBreak/>
              <w:t xml:space="preserve">consumption and decreasing risk for </w:t>
            </w:r>
            <w:r w:rsidR="007430FC">
              <w:t>substance abuse disorder</w:t>
            </w:r>
            <w:r w:rsidR="31A90A01">
              <w:t xml:space="preserve"> (</w:t>
            </w:r>
            <w:r w:rsidR="5816A463">
              <w:t>Burcham &amp; Rosenthal, 2022</w:t>
            </w:r>
            <w:r w:rsidR="31A90A01">
              <w:t>)</w:t>
            </w:r>
            <w:r w:rsidR="007430FC">
              <w:t xml:space="preserve">. It is normal to feel dizzy, tired, and lightheaded when beginning </w:t>
            </w:r>
            <w:r w:rsidR="00CC0E14">
              <w:t>gabapentin</w:t>
            </w:r>
            <w:r w:rsidR="007430FC">
              <w:t xml:space="preserve">. </w:t>
            </w:r>
            <w:r w:rsidR="00CC0E14">
              <w:t>Symptoms</w:t>
            </w:r>
            <w:r w:rsidR="007430FC">
              <w:t xml:space="preserve"> usually subside in a couple of weeks. </w:t>
            </w:r>
          </w:p>
        </w:tc>
      </w:tr>
    </w:tbl>
    <w:p w14:paraId="4340848F" w14:textId="77777777" w:rsidR="00136C2C" w:rsidRDefault="00136C2C" w:rsidP="00136C2C">
      <w:pPr>
        <w:spacing w:after="0"/>
        <w:rPr>
          <w:b/>
          <w:bCs/>
        </w:rPr>
      </w:pPr>
    </w:p>
    <w:p w14:paraId="09F60601" w14:textId="77777777" w:rsidR="00136C2C" w:rsidRDefault="00136C2C" w:rsidP="00136C2C">
      <w:pPr>
        <w:rPr>
          <w:b/>
          <w:bCs/>
          <w:u w:val="single"/>
        </w:rPr>
      </w:pPr>
    </w:p>
    <w:p w14:paraId="3E511A0C" w14:textId="77777777" w:rsidR="00136C2C" w:rsidRDefault="00136C2C" w:rsidP="00136C2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861155A" w14:textId="77777777" w:rsidR="00136C2C" w:rsidRPr="00735B6F" w:rsidRDefault="00136C2C" w:rsidP="00136C2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</w:t>
      </w:r>
      <w:r w:rsidR="00C30E99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tudy </w:t>
      </w:r>
      <w:r w:rsidRPr="00735B6F">
        <w:rPr>
          <w:b/>
          <w:bCs/>
          <w:u w:val="single"/>
        </w:rPr>
        <w:t xml:space="preserve">Question 6 of 6 </w:t>
      </w:r>
    </w:p>
    <w:p w14:paraId="4F7CF31D" w14:textId="089C0894" w:rsidR="00136C2C" w:rsidRDefault="003B4722" w:rsidP="00136C2C">
      <w:r w:rsidRPr="007C5E99">
        <w:t xml:space="preserve">The client comes back to the outpatient clinic </w:t>
      </w:r>
      <w:r w:rsidR="007A4FB4" w:rsidRPr="007C5E99">
        <w:t>three days</w:t>
      </w:r>
      <w:r w:rsidRPr="007C5E99">
        <w:t xml:space="preserve"> later</w:t>
      </w:r>
      <w:r w:rsidR="007C5E99" w:rsidRPr="007C5E9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214"/>
        <w:gridCol w:w="2160"/>
        <w:gridCol w:w="2025"/>
      </w:tblGrid>
      <w:tr w:rsidR="000A0841" w14:paraId="28F84B67" w14:textId="77777777" w:rsidTr="00E33CF2">
        <w:trPr>
          <w:gridAfter w:val="3"/>
          <w:wAfter w:w="6399" w:type="dxa"/>
        </w:trPr>
        <w:tc>
          <w:tcPr>
            <w:tcW w:w="287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131BB4EB" w14:textId="77777777" w:rsidR="000A0841" w:rsidRDefault="000A0841" w:rsidP="0011693D">
            <w:r>
              <w:t>Nurses’ Notes</w:t>
            </w:r>
          </w:p>
        </w:tc>
      </w:tr>
      <w:tr w:rsidR="000A0841" w14:paraId="1340A349" w14:textId="77777777" w:rsidTr="0011693D">
        <w:tc>
          <w:tcPr>
            <w:tcW w:w="9270" w:type="dxa"/>
            <w:gridSpan w:val="4"/>
          </w:tcPr>
          <w:p w14:paraId="11564513" w14:textId="348C9991" w:rsidR="000A0841" w:rsidRDefault="000A0841" w:rsidP="0011693D">
            <w:r w:rsidRPr="000A0841">
              <w:rPr>
                <w:b/>
                <w:bCs/>
              </w:rPr>
              <w:t>04/01</w:t>
            </w:r>
            <w:r>
              <w:rPr>
                <w:b/>
                <w:bCs/>
              </w:rPr>
              <w:t xml:space="preserve">: </w:t>
            </w:r>
            <w:r w:rsidRPr="000A0841">
              <w:rPr>
                <w:b/>
                <w:bCs/>
              </w:rPr>
              <w:t xml:space="preserve">1000. </w:t>
            </w:r>
            <w:r w:rsidRPr="000A0841">
              <w:t xml:space="preserve">Client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Pr="000A0841">
              <w:t xml:space="preserve">ype II </w:t>
            </w:r>
            <w:r w:rsidR="00792914">
              <w:t>D</w:t>
            </w:r>
            <w:r w:rsidRPr="000A0841">
              <w:t>iabetes and substance use disorder. The client has been abstinent from substance use (alcohol/opioids -fentanyl) for the last 6 months</w:t>
            </w:r>
            <w:r w:rsidR="004A0669">
              <w:t xml:space="preserve"> until he had surgery 3 days ago</w:t>
            </w:r>
            <w:r w:rsidR="000D1D9F">
              <w:t xml:space="preserve"> (3/29/xx)</w:t>
            </w:r>
            <w:r w:rsidRPr="000A0841">
              <w:t>. The client states that they ran out of pain medication &gt; 24 hrs. ago.  Abdominal incision intact. Abdomen soft.  VS: T 98.0 (36.7 C), HR 100, BP 132/76, RR 20, pulse oximetry 98% on room air, Pain 9/10. Weight: 68.9 Kg (152 lb.)</w:t>
            </w:r>
          </w:p>
          <w:p w14:paraId="58717274" w14:textId="10EC2A1E" w:rsidR="000A0841" w:rsidRDefault="000A0841" w:rsidP="0011693D">
            <w:r>
              <w:rPr>
                <w:b/>
                <w:bCs/>
              </w:rPr>
              <w:t>4/04:</w:t>
            </w:r>
            <w:r w:rsidRPr="68CA9DE3">
              <w:rPr>
                <w:b/>
                <w:bCs/>
              </w:rPr>
              <w:t xml:space="preserve"> 0930</w:t>
            </w:r>
            <w:r>
              <w:rPr>
                <w:b/>
                <w:bCs/>
              </w:rPr>
              <w:t xml:space="preserve">. </w:t>
            </w:r>
            <w:r w:rsidRPr="00607C66">
              <w:t>R</w:t>
            </w:r>
            <w:r>
              <w:t xml:space="preserve">eturned to the clinic for pain medication follow-up.  </w:t>
            </w:r>
            <w:r w:rsidRPr="000A0841">
              <w:t>VS: T 98.6 F (37 C), HR 68, BP 128/66, RR 18, pulse oximetry 98% on room air, pain 2/10.  No complaints of tremors, nausea, lower back pain.</w:t>
            </w:r>
          </w:p>
        </w:tc>
      </w:tr>
      <w:tr w:rsidR="000A0841" w:rsidRPr="00607C66" w14:paraId="697F49E2" w14:textId="77777777" w:rsidTr="00E33CF2">
        <w:trPr>
          <w:gridAfter w:val="3"/>
          <w:wAfter w:w="6399" w:type="dxa"/>
        </w:trPr>
        <w:tc>
          <w:tcPr>
            <w:tcW w:w="287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1C4E483" w14:textId="77777777" w:rsidR="000A0841" w:rsidRPr="00607C66" w:rsidRDefault="000A0841" w:rsidP="0011693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0A0841" w14:paraId="70BB6E5E" w14:textId="77777777" w:rsidTr="0011693D">
        <w:tc>
          <w:tcPr>
            <w:tcW w:w="9270" w:type="dxa"/>
            <w:gridSpan w:val="4"/>
          </w:tcPr>
          <w:p w14:paraId="53424A34" w14:textId="77777777" w:rsidR="000A0841" w:rsidRDefault="000A0841" w:rsidP="0011693D">
            <w:r>
              <w:t>Home Medications</w:t>
            </w:r>
          </w:p>
          <w:p w14:paraId="31258455" w14:textId="4F187D97" w:rsidR="000A0841" w:rsidRDefault="0011693D" w:rsidP="0011693D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</w:t>
            </w:r>
            <w:proofErr w:type="gramStart"/>
            <w:r>
              <w:t xml:space="preserve">20 </w:t>
            </w:r>
            <w:r w:rsidR="000A0841">
              <w:t xml:space="preserve"> units</w:t>
            </w:r>
            <w:proofErr w:type="gramEnd"/>
            <w:r w:rsidR="000A0841">
              <w:t xml:space="preserve"> SQ nightly</w:t>
            </w:r>
          </w:p>
          <w:p w14:paraId="075289BF" w14:textId="77777777" w:rsidR="000A0841" w:rsidRPr="00AA3BCB" w:rsidRDefault="000A0841" w:rsidP="0011693D">
            <w:pPr>
              <w:pStyle w:val="ListParagraph"/>
              <w:numPr>
                <w:ilvl w:val="0"/>
                <w:numId w:val="15"/>
              </w:numPr>
              <w:rPr>
                <w:strike/>
              </w:rPr>
            </w:pPr>
            <w:r w:rsidRPr="00AA3BCB">
              <w:rPr>
                <w:strike/>
              </w:rPr>
              <w:t>Oxycodone/acetaminophen 5 mg/ 325 mg PO every 4-6 hours for pain</w:t>
            </w:r>
          </w:p>
          <w:p w14:paraId="047B2833" w14:textId="77777777" w:rsidR="000A0841" w:rsidRDefault="000A0841" w:rsidP="0011693D">
            <w:pPr>
              <w:pStyle w:val="ListParagraph"/>
              <w:numPr>
                <w:ilvl w:val="0"/>
                <w:numId w:val="15"/>
              </w:numPr>
            </w:pPr>
            <w:r>
              <w:t>Ibuprofen 800 mg PO prn pain every 8 hours for pain (over the counter)</w:t>
            </w:r>
          </w:p>
          <w:p w14:paraId="03C1EEC5" w14:textId="77777777" w:rsidR="000A0841" w:rsidRPr="00AA3BCB" w:rsidRDefault="000A0841" w:rsidP="0011693D">
            <w:pPr>
              <w:pStyle w:val="ListParagraph"/>
              <w:numPr>
                <w:ilvl w:val="0"/>
                <w:numId w:val="15"/>
              </w:numPr>
              <w:rPr>
                <w:strike/>
              </w:rPr>
            </w:pPr>
            <w:r w:rsidRPr="00AA3BCB">
              <w:rPr>
                <w:strike/>
              </w:rPr>
              <w:t>Acetaminophen 1000 mg PO q 6 hours for pain (over the counter)</w:t>
            </w:r>
          </w:p>
          <w:p w14:paraId="41F19E8F" w14:textId="77777777" w:rsidR="000A0841" w:rsidRDefault="000A0841" w:rsidP="0011693D">
            <w:r>
              <w:t>New Orders</w:t>
            </w:r>
          </w:p>
          <w:p w14:paraId="6D5CA71E" w14:textId="77777777" w:rsidR="000A0841" w:rsidRPr="00475627" w:rsidRDefault="000A0841" w:rsidP="0011693D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eastAsia="Times New Roman" w:hAnsi="Calibri" w:cs="Calibri"/>
              </w:rPr>
            </w:pPr>
            <w:r w:rsidRPr="00475627">
              <w:rPr>
                <w:rFonts w:ascii="Calibri" w:eastAsia="Times New Roman" w:hAnsi="Calibri" w:cs="Calibri"/>
              </w:rPr>
              <w:t xml:space="preserve">Discontinue </w:t>
            </w:r>
            <w:r>
              <w:rPr>
                <w:rFonts w:ascii="Calibri" w:eastAsia="Times New Roman" w:hAnsi="Calibri" w:cs="Calibri"/>
              </w:rPr>
              <w:t>o</w:t>
            </w:r>
            <w:r w:rsidRPr="008B63C1">
              <w:t>xycodone/acetaminophen 5 mg/ 325</w:t>
            </w:r>
            <w:r>
              <w:t xml:space="preserve"> &amp; a</w:t>
            </w:r>
            <w:r w:rsidRPr="008B63C1">
              <w:t>cetaminophen 1000 mg q 6 hours</w:t>
            </w:r>
          </w:p>
          <w:p w14:paraId="16841B91" w14:textId="77777777" w:rsidR="000A0841" w:rsidRPr="000A0841" w:rsidRDefault="000A0841" w:rsidP="0011693D">
            <w:pPr>
              <w:pStyle w:val="ListParagraph"/>
              <w:numPr>
                <w:ilvl w:val="0"/>
                <w:numId w:val="16"/>
              </w:numPr>
              <w:textAlignment w:val="baseline"/>
            </w:pPr>
            <w:r w:rsidRPr="000A0841">
              <w:rPr>
                <w:rFonts w:ascii="Calibri" w:eastAsia="Times New Roman" w:hAnsi="Calibri" w:cs="Calibri"/>
              </w:rPr>
              <w:t>Gabapentin 300 mg TID for pain </w:t>
            </w:r>
          </w:p>
          <w:p w14:paraId="65225248" w14:textId="77777777" w:rsidR="000A0841" w:rsidRDefault="000A0841" w:rsidP="0011693D">
            <w:pPr>
              <w:pStyle w:val="ListParagraph"/>
              <w:numPr>
                <w:ilvl w:val="0"/>
                <w:numId w:val="16"/>
              </w:numPr>
              <w:textAlignment w:val="baseline"/>
            </w:pPr>
            <w:r>
              <w:t>Acetaminophen 1000 mg q 8 hours prn for pain (over the counter)</w:t>
            </w:r>
          </w:p>
        </w:tc>
      </w:tr>
      <w:tr w:rsidR="00F47DA9" w14:paraId="3F482C84" w14:textId="77777777" w:rsidTr="000A0841">
        <w:trPr>
          <w:gridAfter w:val="3"/>
          <w:wAfter w:w="6399" w:type="dxa"/>
          <w:trHeight w:val="230"/>
        </w:trPr>
        <w:tc>
          <w:tcPr>
            <w:tcW w:w="287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29167CF" w14:textId="77777777" w:rsidR="00F47DA9" w:rsidRDefault="00F47DA9" w:rsidP="00BC62E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F47DA9" w:rsidRPr="000615E5" w14:paraId="174F863D" w14:textId="77777777" w:rsidTr="00E33CF2">
        <w:trPr>
          <w:trHeight w:val="440"/>
        </w:trPr>
        <w:tc>
          <w:tcPr>
            <w:tcW w:w="5085" w:type="dxa"/>
            <w:gridSpan w:val="2"/>
            <w:shd w:val="clear" w:color="auto" w:fill="auto"/>
          </w:tcPr>
          <w:p w14:paraId="4EE0A642" w14:textId="77777777" w:rsidR="00F47DA9" w:rsidRPr="006F52C8" w:rsidRDefault="00F47DA9" w:rsidP="00BC62E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2160" w:type="dxa"/>
            <w:shd w:val="clear" w:color="auto" w:fill="auto"/>
          </w:tcPr>
          <w:p w14:paraId="1B5717CF" w14:textId="0B93D663" w:rsidR="00F47DA9" w:rsidRPr="00E33CF2" w:rsidRDefault="00B47479" w:rsidP="00BC62ED">
            <w:pPr>
              <w:ind w:left="360"/>
              <w:rPr>
                <w:rFonts w:cstheme="minorHAnsi"/>
              </w:rPr>
            </w:pPr>
            <w:r w:rsidRPr="00E33CF2">
              <w:rPr>
                <w:rFonts w:cstheme="minorHAnsi"/>
              </w:rPr>
              <w:t>4/01</w:t>
            </w:r>
          </w:p>
          <w:p w14:paraId="77390DE7" w14:textId="77777777" w:rsidR="00F47DA9" w:rsidRPr="00E33CF2" w:rsidRDefault="00F47DA9" w:rsidP="00BC62ED">
            <w:pPr>
              <w:ind w:left="360"/>
              <w:rPr>
                <w:rFonts w:cstheme="minorHAnsi"/>
              </w:rPr>
            </w:pPr>
            <w:r w:rsidRPr="00E33CF2">
              <w:rPr>
                <w:rFonts w:cstheme="minorHAnsi"/>
              </w:rPr>
              <w:t>Results</w:t>
            </w:r>
          </w:p>
        </w:tc>
        <w:tc>
          <w:tcPr>
            <w:tcW w:w="2025" w:type="dxa"/>
            <w:shd w:val="clear" w:color="auto" w:fill="auto"/>
          </w:tcPr>
          <w:p w14:paraId="2E366901" w14:textId="77777777" w:rsidR="007C5E99" w:rsidRDefault="00B47479" w:rsidP="00BC62ED">
            <w:pPr>
              <w:ind w:left="360"/>
              <w:rPr>
                <w:rFonts w:cstheme="minorHAnsi"/>
              </w:rPr>
            </w:pPr>
            <w:r w:rsidRPr="00E33CF2">
              <w:rPr>
                <w:rFonts w:cstheme="minorHAnsi"/>
              </w:rPr>
              <w:t>4/0</w:t>
            </w:r>
            <w:r w:rsidR="000D1D9F">
              <w:rPr>
                <w:rFonts w:cstheme="minorHAnsi"/>
              </w:rPr>
              <w:t>4</w:t>
            </w:r>
          </w:p>
          <w:p w14:paraId="7910DF32" w14:textId="19BACC25" w:rsidR="00F47DA9" w:rsidRPr="00E33CF2" w:rsidRDefault="00F47DA9" w:rsidP="00BC62ED">
            <w:pPr>
              <w:ind w:left="360"/>
              <w:rPr>
                <w:rFonts w:cstheme="minorHAnsi"/>
              </w:rPr>
            </w:pPr>
            <w:r w:rsidRPr="00E33CF2">
              <w:rPr>
                <w:rFonts w:cstheme="minorHAnsi"/>
              </w:rPr>
              <w:t>Results</w:t>
            </w:r>
          </w:p>
        </w:tc>
      </w:tr>
      <w:tr w:rsidR="00F47DA9" w:rsidRPr="000615E5" w14:paraId="185F93FF" w14:textId="77777777" w:rsidTr="00E33CF2">
        <w:tc>
          <w:tcPr>
            <w:tcW w:w="5085" w:type="dxa"/>
            <w:gridSpan w:val="2"/>
            <w:shd w:val="clear" w:color="auto" w:fill="auto"/>
          </w:tcPr>
          <w:p w14:paraId="60DD9C6A" w14:textId="75656B75" w:rsidR="00F47DA9" w:rsidRPr="00604259" w:rsidRDefault="00F47DA9" w:rsidP="00BC62E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Glucose</w:t>
            </w:r>
            <w:r w:rsidR="00E33CF2">
              <w:rPr>
                <w:rFonts w:cstheme="minorHAnsi"/>
              </w:rPr>
              <w:t>:</w:t>
            </w:r>
          </w:p>
          <w:p w14:paraId="7EE06D6C" w14:textId="31B9D63D" w:rsidR="00F47DA9" w:rsidRPr="00604259" w:rsidRDefault="00F47DA9" w:rsidP="00BC62E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2160" w:type="dxa"/>
            <w:shd w:val="clear" w:color="auto" w:fill="auto"/>
          </w:tcPr>
          <w:p w14:paraId="02D2BDF3" w14:textId="1A8041E3" w:rsidR="00F47DA9" w:rsidRPr="000615E5" w:rsidRDefault="00B77005" w:rsidP="00BC62ED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  <w:r w:rsidR="00F47DA9">
              <w:rPr>
                <w:rFonts w:cstheme="minorHAnsi"/>
              </w:rPr>
              <w:t xml:space="preserve"> mg/dL</w:t>
            </w:r>
            <w:r w:rsidR="00BA244B">
              <w:rPr>
                <w:rFonts w:cstheme="minorHAnsi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14:paraId="69CDD48A" w14:textId="77777777" w:rsidR="00F47DA9" w:rsidRPr="000615E5" w:rsidRDefault="00F47DA9" w:rsidP="00BC62ED">
            <w:pPr>
              <w:rPr>
                <w:rFonts w:cstheme="minorHAnsi"/>
              </w:rPr>
            </w:pPr>
            <w:r>
              <w:t>122 mg/dL</w:t>
            </w:r>
          </w:p>
        </w:tc>
      </w:tr>
      <w:tr w:rsidR="00E33CF2" w:rsidRPr="000615E5" w14:paraId="2A79A3CC" w14:textId="77777777" w:rsidTr="00E33CF2">
        <w:tc>
          <w:tcPr>
            <w:tcW w:w="7245" w:type="dxa"/>
            <w:gridSpan w:val="3"/>
            <w:shd w:val="clear" w:color="auto" w:fill="auto"/>
          </w:tcPr>
          <w:p w14:paraId="1EF70198" w14:textId="092662F8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Blood Urea Nitrogen (BUN)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2025" w:type="dxa"/>
            <w:shd w:val="clear" w:color="auto" w:fill="auto"/>
          </w:tcPr>
          <w:p w14:paraId="0504F6B8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20 mg/dL</w:t>
            </w:r>
          </w:p>
        </w:tc>
      </w:tr>
      <w:tr w:rsidR="00E33CF2" w:rsidRPr="000615E5" w14:paraId="0B957894" w14:textId="77777777" w:rsidTr="00E33CF2">
        <w:tc>
          <w:tcPr>
            <w:tcW w:w="7245" w:type="dxa"/>
            <w:gridSpan w:val="3"/>
            <w:shd w:val="clear" w:color="auto" w:fill="auto"/>
          </w:tcPr>
          <w:p w14:paraId="636D4FC8" w14:textId="20AF8CC7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Creatine (Serum</w:t>
            </w:r>
            <w:r>
              <w:rPr>
                <w:rFonts w:cstheme="minorHAnsi"/>
                <w:b/>
                <w:bCs/>
              </w:rPr>
              <w:t xml:space="preserve">): </w:t>
            </w:r>
            <w:r w:rsidRPr="00A9334A">
              <w:rPr>
                <w:rFonts w:eastAsia="Times New Roman" w:cstheme="minorHAnsi"/>
                <w:color w:val="000000"/>
              </w:rPr>
              <w:t>0.9 to 1.4 mg/dL</w:t>
            </w:r>
          </w:p>
        </w:tc>
        <w:tc>
          <w:tcPr>
            <w:tcW w:w="2025" w:type="dxa"/>
            <w:shd w:val="clear" w:color="auto" w:fill="auto"/>
          </w:tcPr>
          <w:p w14:paraId="739A900F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1.2 mg/dL</w:t>
            </w:r>
          </w:p>
        </w:tc>
      </w:tr>
      <w:tr w:rsidR="00E33CF2" w:rsidRPr="000615E5" w14:paraId="6492D5F6" w14:textId="77777777" w:rsidTr="00E33CF2">
        <w:tc>
          <w:tcPr>
            <w:tcW w:w="7245" w:type="dxa"/>
            <w:gridSpan w:val="3"/>
            <w:shd w:val="clear" w:color="auto" w:fill="auto"/>
          </w:tcPr>
          <w:p w14:paraId="196E6D4E" w14:textId="09B8691E" w:rsidR="00E33CF2" w:rsidRPr="00DA19F3" w:rsidRDefault="00E33CF2" w:rsidP="00E33CF2">
            <w:pPr>
              <w:rPr>
                <w:rFonts w:cstheme="minorHAnsi"/>
                <w:highlight w:val="yellow"/>
              </w:rPr>
            </w:pPr>
            <w:r w:rsidRPr="00607C66">
              <w:rPr>
                <w:rFonts w:cstheme="minorHAnsi"/>
                <w:b/>
                <w:bCs/>
              </w:rPr>
              <w:t>Hematocrit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68CA9DE3">
              <w:rPr>
                <w:color w:val="333333"/>
                <w:shd w:val="clear" w:color="auto" w:fill="FFFFFF"/>
              </w:rPr>
              <w:t>Males: 42-52%; Females: 35-47%</w:t>
            </w:r>
          </w:p>
        </w:tc>
        <w:tc>
          <w:tcPr>
            <w:tcW w:w="2025" w:type="dxa"/>
            <w:shd w:val="clear" w:color="auto" w:fill="auto"/>
          </w:tcPr>
          <w:p w14:paraId="3C6407FA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44%</w:t>
            </w:r>
          </w:p>
        </w:tc>
      </w:tr>
      <w:tr w:rsidR="00E33CF2" w:rsidRPr="000615E5" w14:paraId="7869F976" w14:textId="77777777" w:rsidTr="00E33CF2">
        <w:tc>
          <w:tcPr>
            <w:tcW w:w="7245" w:type="dxa"/>
            <w:gridSpan w:val="3"/>
            <w:shd w:val="clear" w:color="auto" w:fill="auto"/>
          </w:tcPr>
          <w:p w14:paraId="064ABE92" w14:textId="02A54792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Hemoglobin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Males: 13-18 g/dL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;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Females: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12-16 g/dL</w:t>
            </w:r>
          </w:p>
        </w:tc>
        <w:tc>
          <w:tcPr>
            <w:tcW w:w="2025" w:type="dxa"/>
            <w:shd w:val="clear" w:color="auto" w:fill="auto"/>
          </w:tcPr>
          <w:p w14:paraId="7C7D927E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14 g/dL</w:t>
            </w:r>
          </w:p>
        </w:tc>
      </w:tr>
      <w:tr w:rsidR="00E33CF2" w:rsidRPr="000615E5" w14:paraId="7077362E" w14:textId="77777777" w:rsidTr="00E33CF2">
        <w:tc>
          <w:tcPr>
            <w:tcW w:w="7245" w:type="dxa"/>
            <w:gridSpan w:val="3"/>
            <w:shd w:val="clear" w:color="auto" w:fill="auto"/>
          </w:tcPr>
          <w:p w14:paraId="6799D5BD" w14:textId="19B74AD6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>:</w:t>
            </w:r>
            <w:r w:rsidRPr="00A9334A">
              <w:rPr>
                <w:rFonts w:cstheme="minorHAnsi"/>
              </w:rPr>
              <w:t>4.5 – 10.5 x 10</w:t>
            </w:r>
            <w:r w:rsidRPr="00A9334A">
              <w:rPr>
                <w:rFonts w:cstheme="minorHAnsi"/>
                <w:vertAlign w:val="superscript"/>
              </w:rPr>
              <w:t xml:space="preserve">3 </w:t>
            </w:r>
            <w:r w:rsidRPr="00A9334A">
              <w:rPr>
                <w:rFonts w:cstheme="minorHAnsi"/>
              </w:rPr>
              <w:t>cells/mm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13A9B451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 xml:space="preserve">10.2 </w:t>
            </w:r>
            <w:r w:rsidRPr="00A9334A">
              <w:rPr>
                <w:rFonts w:cstheme="minorHAnsi"/>
              </w:rPr>
              <w:t>10</w:t>
            </w:r>
            <w:r w:rsidRPr="00A9334A">
              <w:rPr>
                <w:rFonts w:cstheme="minorHAnsi"/>
                <w:vertAlign w:val="superscript"/>
              </w:rPr>
              <w:t xml:space="preserve">3 </w:t>
            </w:r>
            <w:r w:rsidRPr="00A9334A">
              <w:rPr>
                <w:rFonts w:cstheme="minorHAnsi"/>
              </w:rPr>
              <w:t>cells/mm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</w:tr>
      <w:tr w:rsidR="00E33CF2" w:rsidRPr="000615E5" w14:paraId="6D28B9B2" w14:textId="77777777" w:rsidTr="00E33CF2">
        <w:tc>
          <w:tcPr>
            <w:tcW w:w="7245" w:type="dxa"/>
            <w:gridSpan w:val="3"/>
            <w:shd w:val="clear" w:color="auto" w:fill="auto"/>
          </w:tcPr>
          <w:p w14:paraId="3F25FD35" w14:textId="1B4144C7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Platelet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A9334A">
              <w:rPr>
                <w:rFonts w:eastAsia="Times New Roman" w:cstheme="minorHAnsi"/>
                <w:color w:val="000000"/>
              </w:rPr>
              <w:t>140,000 to 450,000/</w:t>
            </w:r>
            <w:r w:rsidRPr="00A9334A">
              <w:rPr>
                <w:rFonts w:cstheme="minorHAnsi"/>
              </w:rPr>
              <w:t xml:space="preserve"> 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2F6FC015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 xml:space="preserve">150,000 </w:t>
            </w:r>
            <w:r w:rsidRPr="00A9334A">
              <w:rPr>
                <w:rFonts w:cstheme="minorHAnsi"/>
              </w:rPr>
              <w:t>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</w:tr>
      <w:tr w:rsidR="00E33CF2" w:rsidRPr="000615E5" w14:paraId="30CB8782" w14:textId="77777777" w:rsidTr="00E33CF2">
        <w:tc>
          <w:tcPr>
            <w:tcW w:w="7245" w:type="dxa"/>
            <w:gridSpan w:val="3"/>
            <w:shd w:val="clear" w:color="auto" w:fill="auto"/>
          </w:tcPr>
          <w:p w14:paraId="3F857934" w14:textId="04C3BDE3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A</w:t>
            </w:r>
            <w:r w:rsidRPr="00607C66">
              <w:rPr>
                <w:b/>
                <w:bCs/>
              </w:rPr>
              <w:t>lanine transaminase</w:t>
            </w:r>
            <w:r w:rsidRPr="00607C66">
              <w:rPr>
                <w:rFonts w:cstheme="minorHAnsi"/>
                <w:b/>
                <w:bCs/>
              </w:rPr>
              <w:t xml:space="preserve"> (ALT)</w:t>
            </w:r>
            <w:r>
              <w:t>&lt;40 Units/L</w:t>
            </w:r>
          </w:p>
        </w:tc>
        <w:tc>
          <w:tcPr>
            <w:tcW w:w="2025" w:type="dxa"/>
            <w:shd w:val="clear" w:color="auto" w:fill="auto"/>
          </w:tcPr>
          <w:p w14:paraId="7E878A24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41 Units/L</w:t>
            </w:r>
          </w:p>
        </w:tc>
      </w:tr>
      <w:tr w:rsidR="00E33CF2" w:rsidRPr="000615E5" w14:paraId="22858A1F" w14:textId="77777777" w:rsidTr="00E33CF2">
        <w:tc>
          <w:tcPr>
            <w:tcW w:w="7245" w:type="dxa"/>
            <w:gridSpan w:val="3"/>
            <w:shd w:val="clear" w:color="auto" w:fill="auto"/>
          </w:tcPr>
          <w:p w14:paraId="12A0E466" w14:textId="64586D3A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b/>
                <w:bCs/>
              </w:rPr>
              <w:t>Aspartate aminotransferase (AST)</w:t>
            </w:r>
            <w:r>
              <w:t>&lt;37 Units /L</w:t>
            </w:r>
          </w:p>
        </w:tc>
        <w:tc>
          <w:tcPr>
            <w:tcW w:w="2025" w:type="dxa"/>
            <w:shd w:val="clear" w:color="auto" w:fill="auto"/>
          </w:tcPr>
          <w:p w14:paraId="4166DEFE" w14:textId="77777777" w:rsidR="00E33CF2" w:rsidRPr="000615E5" w:rsidRDefault="00E33CF2" w:rsidP="00E33CF2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>
              <w:t>19 Units/L</w:t>
            </w:r>
          </w:p>
        </w:tc>
      </w:tr>
      <w:tr w:rsidR="00E33CF2" w:rsidRPr="000615E5" w14:paraId="07DF2D3B" w14:textId="77777777" w:rsidTr="00E33CF2">
        <w:tc>
          <w:tcPr>
            <w:tcW w:w="7245" w:type="dxa"/>
            <w:gridSpan w:val="3"/>
            <w:shd w:val="clear" w:color="auto" w:fill="auto"/>
          </w:tcPr>
          <w:p w14:paraId="776DA404" w14:textId="0CB56D2B" w:rsidR="00E33CF2" w:rsidRPr="000615E5" w:rsidRDefault="00E33CF2" w:rsidP="00E33CF2">
            <w:pPr>
              <w:rPr>
                <w:rFonts w:cstheme="minorHAnsi"/>
              </w:rPr>
            </w:pPr>
            <w:r w:rsidRPr="00607C66">
              <w:rPr>
                <w:rFonts w:cstheme="minorHAnsi"/>
                <w:b/>
                <w:bCs/>
              </w:rPr>
              <w:t>Alkaline Phosphatase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t>30-120 U/L</w:t>
            </w:r>
          </w:p>
        </w:tc>
        <w:tc>
          <w:tcPr>
            <w:tcW w:w="2025" w:type="dxa"/>
            <w:shd w:val="clear" w:color="auto" w:fill="auto"/>
          </w:tcPr>
          <w:p w14:paraId="443A33BA" w14:textId="77777777" w:rsidR="00E33CF2" w:rsidRPr="000615E5" w:rsidRDefault="00E33CF2" w:rsidP="00E33CF2">
            <w:pPr>
              <w:rPr>
                <w:rFonts w:cstheme="minorHAnsi"/>
              </w:rPr>
            </w:pPr>
            <w:r>
              <w:t>129 Units/L</w:t>
            </w:r>
          </w:p>
        </w:tc>
      </w:tr>
    </w:tbl>
    <w:p w14:paraId="6D7A36FF" w14:textId="049CB73F" w:rsidR="00F47DA9" w:rsidRDefault="00F47DA9" w:rsidP="00136C2C"/>
    <w:p w14:paraId="11EEB034" w14:textId="56FE46D6" w:rsidR="00136C2C" w:rsidRDefault="5479F582" w:rsidP="00136C2C">
      <w:r>
        <w:t>The nurse assesses the client and reviews the labs.</w:t>
      </w:r>
    </w:p>
    <w:p w14:paraId="1C3F13CB" w14:textId="1C5916C4" w:rsidR="00136C2C" w:rsidRDefault="00F47DA9" w:rsidP="003D20AD">
      <w:pPr>
        <w:pStyle w:val="ListParagraph"/>
        <w:numPr>
          <w:ilvl w:val="0"/>
          <w:numId w:val="5"/>
        </w:numPr>
      </w:pPr>
      <w:bookmarkStart w:id="6" w:name="_Hlk102043278"/>
      <w:r>
        <w:t>Which of the</w:t>
      </w:r>
      <w:r w:rsidR="31A90A01">
        <w:t xml:space="preserve"> following statements indicate that the client needs further teaching</w:t>
      </w:r>
      <w:r w:rsidR="335FF29C">
        <w:t xml:space="preserve">. </w:t>
      </w:r>
    </w:p>
    <w:p w14:paraId="24F1EBBC" w14:textId="6D4EECD4" w:rsidR="003C00A9" w:rsidRDefault="003C00A9" w:rsidP="003B7AB5">
      <w:pPr>
        <w:pStyle w:val="ListParagraph"/>
        <w:numPr>
          <w:ilvl w:val="0"/>
          <w:numId w:val="19"/>
        </w:numPr>
      </w:pPr>
      <w:r>
        <w:t xml:space="preserve">“I have been </w:t>
      </w:r>
      <w:r w:rsidR="006E1A3A">
        <w:t>using both</w:t>
      </w:r>
      <w:r>
        <w:t xml:space="preserve"> ice and warm packs to help treat my abdominal pain.”</w:t>
      </w:r>
    </w:p>
    <w:p w14:paraId="23BE7E95" w14:textId="456C577D" w:rsidR="003C00A9" w:rsidRDefault="003C00A9" w:rsidP="003B7AB5">
      <w:pPr>
        <w:pStyle w:val="ListParagraph"/>
        <w:numPr>
          <w:ilvl w:val="0"/>
          <w:numId w:val="19"/>
        </w:numPr>
      </w:pPr>
      <w:r>
        <w:t xml:space="preserve">“I have been </w:t>
      </w:r>
      <w:r w:rsidR="007430FC">
        <w:t>taking</w:t>
      </w:r>
      <w:r w:rsidR="006E1A3A">
        <w:t xml:space="preserve"> 4</w:t>
      </w:r>
      <w:r w:rsidR="00E52367">
        <w:t>-</w:t>
      </w:r>
      <w:r w:rsidR="006E1A3A">
        <w:t>200mg ibuprofen tablets 4 times a day</w:t>
      </w:r>
      <w:r>
        <w:t>.”</w:t>
      </w:r>
    </w:p>
    <w:p w14:paraId="4045C033" w14:textId="5376CE0D" w:rsidR="003C00A9" w:rsidRDefault="003C00A9" w:rsidP="003B7AB5">
      <w:pPr>
        <w:pStyle w:val="ListParagraph"/>
        <w:numPr>
          <w:ilvl w:val="0"/>
          <w:numId w:val="19"/>
        </w:numPr>
      </w:pPr>
      <w:r>
        <w:t>“</w:t>
      </w:r>
      <w:r w:rsidR="006E1A3A">
        <w:t>I did not call about an episode of intense pain because it only lasted 5 minutes</w:t>
      </w:r>
      <w:r>
        <w:t>.”</w:t>
      </w:r>
    </w:p>
    <w:p w14:paraId="6BDEDA1D" w14:textId="0E10DCFF" w:rsidR="003C00A9" w:rsidRDefault="31A90A01" w:rsidP="003B7AB5">
      <w:pPr>
        <w:pStyle w:val="ListParagraph"/>
        <w:numPr>
          <w:ilvl w:val="0"/>
          <w:numId w:val="19"/>
        </w:numPr>
      </w:pPr>
      <w:r>
        <w:t>“I have a cold, so I am taking over</w:t>
      </w:r>
      <w:r w:rsidR="32884001">
        <w:t xml:space="preserve"> </w:t>
      </w:r>
      <w:r>
        <w:t>the</w:t>
      </w:r>
      <w:r w:rsidR="547CF0F1">
        <w:t xml:space="preserve"> </w:t>
      </w:r>
      <w:r>
        <w:t>counter medication</w:t>
      </w:r>
      <w:r w:rsidR="003B7AB5">
        <w:t xml:space="preserve"> for cough and fever</w:t>
      </w:r>
      <w:proofErr w:type="gramStart"/>
      <w:r w:rsidR="5EBB9968">
        <w:t>.”*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C2C" w14:paraId="37D389F4" w14:textId="77777777" w:rsidTr="007430FC">
        <w:tc>
          <w:tcPr>
            <w:tcW w:w="9350" w:type="dxa"/>
          </w:tcPr>
          <w:bookmarkEnd w:id="6"/>
          <w:p w14:paraId="72DBA46B" w14:textId="62FBCE94" w:rsidR="007665F6" w:rsidRPr="007665F6" w:rsidRDefault="007665F6" w:rsidP="00BC62ED">
            <w:pPr>
              <w:rPr>
                <w:b/>
                <w:bCs/>
              </w:rPr>
            </w:pPr>
            <w:r w:rsidRPr="007665F6">
              <w:rPr>
                <w:b/>
                <w:bCs/>
              </w:rPr>
              <w:lastRenderedPageBreak/>
              <w:t>Score 0/1</w:t>
            </w:r>
          </w:p>
          <w:p w14:paraId="7C111EB2" w14:textId="2BA4F870" w:rsidR="00136C2C" w:rsidRDefault="335FF29C" w:rsidP="00BC62ED">
            <w:r w:rsidRPr="007665F6">
              <w:rPr>
                <w:b/>
                <w:bCs/>
              </w:rPr>
              <w:t>Rationale:</w:t>
            </w:r>
            <w:r w:rsidR="31A90A01">
              <w:t xml:space="preserve"> The client is improving </w:t>
            </w:r>
            <w:r w:rsidR="7B22321C">
              <w:t>–</w:t>
            </w:r>
            <w:r w:rsidR="31A90A01">
              <w:t xml:space="preserve"> based </w:t>
            </w:r>
            <w:r w:rsidR="36A9A64F">
              <w:t>on the</w:t>
            </w:r>
            <w:r w:rsidR="31A90A01">
              <w:t xml:space="preserve"> client</w:t>
            </w:r>
            <w:r w:rsidR="131BD3B6">
              <w:t>’</w:t>
            </w:r>
            <w:r w:rsidR="31A90A01">
              <w:t>s pain level, vital signs</w:t>
            </w:r>
            <w:r w:rsidR="5DAF0C74">
              <w:t xml:space="preserve">, and labs.  The key </w:t>
            </w:r>
            <w:r w:rsidR="00D21F81" w:rsidRPr="00E33CF2">
              <w:t>for</w:t>
            </w:r>
            <w:r w:rsidR="5DAF0C74">
              <w:t xml:space="preserve"> this client is the management of medication to prevent </w:t>
            </w:r>
            <w:r w:rsidR="01049D32">
              <w:t>substance</w:t>
            </w:r>
            <w:r w:rsidR="31A90A01">
              <w:t xml:space="preserve"> </w:t>
            </w:r>
            <w:r w:rsidR="59AA48A5">
              <w:t>us</w:t>
            </w:r>
            <w:r w:rsidR="31A90A01">
              <w:t xml:space="preserve">e </w:t>
            </w:r>
            <w:r w:rsidR="112D4850">
              <w:t>withdrawal</w:t>
            </w:r>
            <w:r w:rsidR="31A90A01">
              <w:t>.  Any medication taken over the counter needs to be approved by the provider.</w:t>
            </w:r>
            <w:r w:rsidR="006E1A3A">
              <w:t xml:space="preserve"> </w:t>
            </w:r>
            <w:r w:rsidR="31A90A01">
              <w:t xml:space="preserve">  </w:t>
            </w:r>
            <w:r w:rsidR="6B23B3CA">
              <w:t>Over</w:t>
            </w:r>
            <w:r w:rsidR="5734820E">
              <w:t xml:space="preserve"> </w:t>
            </w:r>
            <w:r w:rsidR="48D50537">
              <w:t>the</w:t>
            </w:r>
            <w:r w:rsidR="1B332AE1">
              <w:t xml:space="preserve"> </w:t>
            </w:r>
            <w:r w:rsidR="6B23B3CA">
              <w:t>counter</w:t>
            </w:r>
            <w:r w:rsidR="78D4200C">
              <w:t xml:space="preserve"> cold r</w:t>
            </w:r>
            <w:r w:rsidR="31A90A01">
              <w:t>emed</w:t>
            </w:r>
            <w:r w:rsidR="14B8EAF4">
              <w:t>ies are often combination products that include ibuprofen or acetaminophen.</w:t>
            </w:r>
            <w:r w:rsidR="1A09A3DE">
              <w:t xml:space="preserve"> The client needs more education in regard to combination medications and medications that may also have alcohol in them (</w:t>
            </w:r>
            <w:r w:rsidR="7DE38B4C">
              <w:t>Burcham &amp; Rosenthal, 2022)</w:t>
            </w:r>
          </w:p>
        </w:tc>
      </w:tr>
    </w:tbl>
    <w:p w14:paraId="496026CA" w14:textId="77777777" w:rsidR="00136C2C" w:rsidRDefault="00136C2C" w:rsidP="00136C2C"/>
    <w:p w14:paraId="6F7292DB" w14:textId="77777777" w:rsidR="00136C2C" w:rsidRPr="00136B37" w:rsidRDefault="00136C2C" w:rsidP="00136C2C"/>
    <w:p w14:paraId="1978CEE0" w14:textId="4CB934FD" w:rsidR="00136C2C" w:rsidRDefault="00136C2C" w:rsidP="00136C2C">
      <w:pPr>
        <w:rPr>
          <w:rFonts w:cstheme="minorHAnsi"/>
          <w:i/>
          <w:iCs/>
        </w:rPr>
      </w:pPr>
    </w:p>
    <w:p w14:paraId="7832BE13" w14:textId="4DB2DBE2" w:rsidR="001E0F8C" w:rsidRDefault="001E0F8C" w:rsidP="00136C2C">
      <w:pPr>
        <w:rPr>
          <w:rFonts w:cstheme="minorHAnsi"/>
          <w:i/>
          <w:iCs/>
        </w:rPr>
      </w:pPr>
    </w:p>
    <w:p w14:paraId="61AA460A" w14:textId="5C4DDEC6" w:rsidR="001E0F8C" w:rsidRDefault="001E0F8C" w:rsidP="00136C2C">
      <w:pPr>
        <w:rPr>
          <w:rFonts w:cstheme="minorHAnsi"/>
          <w:i/>
          <w:iCs/>
        </w:rPr>
      </w:pPr>
    </w:p>
    <w:p w14:paraId="32683669" w14:textId="62FC23DF" w:rsidR="001E0F8C" w:rsidRDefault="001E0F8C" w:rsidP="00136C2C">
      <w:pPr>
        <w:rPr>
          <w:rFonts w:cstheme="minorHAnsi"/>
          <w:i/>
          <w:iCs/>
        </w:rPr>
      </w:pPr>
    </w:p>
    <w:p w14:paraId="7DF91805" w14:textId="581B7B3D" w:rsidR="001E0F8C" w:rsidRDefault="001E0F8C" w:rsidP="00136C2C">
      <w:pPr>
        <w:rPr>
          <w:rFonts w:cstheme="minorHAnsi"/>
          <w:i/>
          <w:iCs/>
        </w:rPr>
      </w:pPr>
    </w:p>
    <w:p w14:paraId="3153C414" w14:textId="759602D6" w:rsidR="001E0F8C" w:rsidRDefault="001E0F8C" w:rsidP="00136C2C">
      <w:pPr>
        <w:rPr>
          <w:rFonts w:cstheme="minorHAnsi"/>
          <w:i/>
          <w:iCs/>
        </w:rPr>
      </w:pPr>
    </w:p>
    <w:p w14:paraId="16F7C833" w14:textId="3AC81B21" w:rsidR="001E0F8C" w:rsidRDefault="001E0F8C" w:rsidP="00136C2C">
      <w:pPr>
        <w:rPr>
          <w:rFonts w:cstheme="minorHAnsi"/>
          <w:i/>
          <w:iCs/>
        </w:rPr>
      </w:pPr>
    </w:p>
    <w:p w14:paraId="29C58939" w14:textId="1A2E0715" w:rsidR="001E0F8C" w:rsidRDefault="001E0F8C" w:rsidP="00136C2C">
      <w:pPr>
        <w:rPr>
          <w:rFonts w:cstheme="minorHAnsi"/>
          <w:i/>
          <w:iCs/>
        </w:rPr>
      </w:pPr>
    </w:p>
    <w:p w14:paraId="72D26D05" w14:textId="0DAD4218" w:rsidR="001E0F8C" w:rsidRDefault="001E0F8C" w:rsidP="00136C2C">
      <w:pPr>
        <w:rPr>
          <w:rFonts w:cstheme="minorHAnsi"/>
          <w:i/>
          <w:iCs/>
        </w:rPr>
      </w:pPr>
    </w:p>
    <w:p w14:paraId="4ACD4E23" w14:textId="413B7021" w:rsidR="001E0F8C" w:rsidRDefault="001E0F8C" w:rsidP="00136C2C">
      <w:pPr>
        <w:rPr>
          <w:rFonts w:cstheme="minorHAnsi"/>
          <w:i/>
          <w:iCs/>
        </w:rPr>
      </w:pPr>
    </w:p>
    <w:p w14:paraId="20496C8B" w14:textId="4D389AFD" w:rsidR="001E0F8C" w:rsidRDefault="001E0F8C" w:rsidP="00136C2C">
      <w:pPr>
        <w:rPr>
          <w:rFonts w:cstheme="minorHAnsi"/>
          <w:i/>
          <w:iCs/>
        </w:rPr>
      </w:pPr>
    </w:p>
    <w:p w14:paraId="0F9EA8CA" w14:textId="77777777" w:rsidR="001E0F8C" w:rsidRDefault="001E0F8C" w:rsidP="00136C2C">
      <w:pPr>
        <w:rPr>
          <w:rFonts w:cstheme="minorHAnsi"/>
          <w:i/>
          <w:iCs/>
        </w:rPr>
      </w:pPr>
    </w:p>
    <w:p w14:paraId="2228F5FC" w14:textId="59D1907C" w:rsidR="006C2B33" w:rsidRDefault="006C2B33">
      <w:pPr>
        <w:rPr>
          <w:b/>
          <w:bCs/>
        </w:rPr>
      </w:pPr>
      <w:r>
        <w:rPr>
          <w:b/>
          <w:bCs/>
        </w:rPr>
        <w:br w:type="page"/>
      </w:r>
    </w:p>
    <w:p w14:paraId="1701E8A2" w14:textId="6747A0DC" w:rsidR="001E0F8C" w:rsidRDefault="006C2B33" w:rsidP="00136C2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Bowtie </w:t>
      </w:r>
      <w:r w:rsidR="001E0F8C">
        <w:rPr>
          <w:rFonts w:cstheme="minorHAnsi"/>
          <w:b/>
          <w:bCs/>
        </w:rPr>
        <w:t>Stand Alone Item</w:t>
      </w:r>
    </w:p>
    <w:p w14:paraId="4AE384FD" w14:textId="2029A5CF" w:rsidR="006E1A3A" w:rsidRPr="007C6841" w:rsidRDefault="006E1A3A" w:rsidP="006E1A3A">
      <w:r w:rsidRPr="007C6841">
        <w:t>The 52</w:t>
      </w:r>
      <w:r>
        <w:t>-</w:t>
      </w:r>
      <w:r w:rsidRPr="007C6841">
        <w:t xml:space="preserve"> yea</w:t>
      </w:r>
      <w:r>
        <w:t xml:space="preserve">r- old </w:t>
      </w:r>
      <w:r w:rsidR="00B77005">
        <w:t xml:space="preserve">client presents to an </w:t>
      </w:r>
      <w:r>
        <w:t>outpatient clinic for severe pain 3 days post</w:t>
      </w:r>
      <w:r w:rsidR="00C34463">
        <w:t>-</w:t>
      </w:r>
      <w:r>
        <w:t>op appendectomy.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456"/>
        <w:gridCol w:w="1805"/>
        <w:gridCol w:w="2137"/>
      </w:tblGrid>
      <w:tr w:rsidR="006E1A3A" w14:paraId="498F9D0B" w14:textId="77777777" w:rsidTr="006E1A3A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2FE1C46" w14:textId="77777777" w:rsidR="006E1A3A" w:rsidRDefault="006E1A3A" w:rsidP="00BC62ED">
            <w:r>
              <w:t>Nurses’ Notes</w:t>
            </w:r>
          </w:p>
        </w:tc>
      </w:tr>
      <w:tr w:rsidR="006E1A3A" w14:paraId="5790A3F7" w14:textId="77777777" w:rsidTr="00BC62ED">
        <w:tc>
          <w:tcPr>
            <w:tcW w:w="9270" w:type="dxa"/>
            <w:gridSpan w:val="4"/>
          </w:tcPr>
          <w:p w14:paraId="40F379B3" w14:textId="58B49897" w:rsidR="006E1A3A" w:rsidRDefault="00150A38" w:rsidP="006E1A3A">
            <w:r>
              <w:rPr>
                <w:b/>
                <w:bCs/>
              </w:rPr>
              <w:t>4/01</w:t>
            </w:r>
            <w:r w:rsidR="00E33CF2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1000</w:t>
            </w:r>
            <w:r w:rsidR="006E1A3A">
              <w:rPr>
                <w:b/>
                <w:bCs/>
              </w:rPr>
              <w:t xml:space="preserve">. </w:t>
            </w:r>
            <w:r w:rsidR="006E1A3A" w:rsidRPr="007A0693">
              <w:t>Client</w:t>
            </w:r>
            <w:r w:rsidR="006E1A3A">
              <w:t xml:space="preserve"> presented to the outpatient clinic with tremors, restlessness, lower back pain, and nausea 78 hours after having an appendectomy. The client has a history of </w:t>
            </w:r>
            <w:r w:rsidR="00792914">
              <w:t>T</w:t>
            </w:r>
            <w:r w:rsidR="006E1A3A">
              <w:t xml:space="preserve">ype II </w:t>
            </w:r>
            <w:r w:rsidR="00792914">
              <w:t>D</w:t>
            </w:r>
            <w:r w:rsidR="006E1A3A">
              <w:t xml:space="preserve">iabetes treated with glargine each night and substance use disorder.  The client has been abstinent from substance use </w:t>
            </w:r>
            <w:r w:rsidR="006E1A3A" w:rsidRPr="00E33CF2">
              <w:t>(alcohol/</w:t>
            </w:r>
            <w:r w:rsidR="00D21F81" w:rsidRPr="00E33CF2">
              <w:t>opioids</w:t>
            </w:r>
            <w:r w:rsidR="006E1A3A" w:rsidRPr="00E33CF2">
              <w:t>)</w:t>
            </w:r>
            <w:r w:rsidR="006E1A3A">
              <w:t xml:space="preserve"> for the last 6 months</w:t>
            </w:r>
            <w:r w:rsidR="0011693D">
              <w:t xml:space="preserve"> until he had surgery 3 days ago</w:t>
            </w:r>
            <w:r w:rsidR="00C34463">
              <w:t>.</w:t>
            </w:r>
            <w:r w:rsidR="006E1A3A">
              <w:t xml:space="preserve"> The client states that they ran out of pain medication &gt; 24 hrs</w:t>
            </w:r>
            <w:r w:rsidR="00D21F81">
              <w:t>.</w:t>
            </w:r>
            <w:r w:rsidR="006E1A3A">
              <w:t xml:space="preserve"> ago. </w:t>
            </w:r>
            <w:r w:rsidR="005A6B39">
              <w:t xml:space="preserve">Abdominal incision intact. Abdomen soft.  </w:t>
            </w:r>
            <w:r w:rsidR="006E1A3A">
              <w:t>VS: T 98.0 (36.7 C), HR 100, BP 132/76, RR 20, pulse oximetry 98% on room air, Pain 9/10. Weight: 68.9 Kg (152 lb.)</w:t>
            </w:r>
          </w:p>
        </w:tc>
      </w:tr>
      <w:tr w:rsidR="006E1A3A" w:rsidRPr="00607C66" w14:paraId="083A1F1F" w14:textId="77777777" w:rsidTr="006E1A3A">
        <w:trPr>
          <w:gridAfter w:val="3"/>
          <w:wAfter w:w="6398" w:type="dxa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2EF0FB3" w14:textId="77777777" w:rsidR="006E1A3A" w:rsidRPr="00607C66" w:rsidRDefault="006E1A3A" w:rsidP="00BC62E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Medications</w:t>
            </w:r>
          </w:p>
        </w:tc>
      </w:tr>
      <w:tr w:rsidR="006E1A3A" w14:paraId="512AD91B" w14:textId="77777777" w:rsidTr="00BC62ED">
        <w:tc>
          <w:tcPr>
            <w:tcW w:w="9270" w:type="dxa"/>
            <w:gridSpan w:val="4"/>
          </w:tcPr>
          <w:p w14:paraId="38C89A9D" w14:textId="77777777" w:rsidR="006E1A3A" w:rsidRDefault="006E1A3A" w:rsidP="00BC62ED">
            <w:r>
              <w:t>Home Medications</w:t>
            </w:r>
          </w:p>
          <w:p w14:paraId="02E05547" w14:textId="72298AD2" w:rsidR="006E1A3A" w:rsidRDefault="0011693D" w:rsidP="00BC62ED">
            <w:pPr>
              <w:pStyle w:val="ListParagraph"/>
              <w:numPr>
                <w:ilvl w:val="0"/>
                <w:numId w:val="15"/>
              </w:numPr>
            </w:pPr>
            <w:r>
              <w:t xml:space="preserve">Insulin Glargine 20 </w:t>
            </w:r>
            <w:r w:rsidR="006E1A3A">
              <w:t>units SQ nightly</w:t>
            </w:r>
          </w:p>
          <w:p w14:paraId="733428E8" w14:textId="77777777" w:rsidR="006E1A3A" w:rsidRPr="006E1A3A" w:rsidRDefault="006E1A3A" w:rsidP="00BC62ED">
            <w:pPr>
              <w:pStyle w:val="ListParagraph"/>
              <w:numPr>
                <w:ilvl w:val="0"/>
                <w:numId w:val="15"/>
              </w:numPr>
            </w:pPr>
            <w:r w:rsidRPr="006E1A3A">
              <w:t>Oxycodone/acetaminophen 5 mg/ 325 mg PO every 4-6 hours for pain</w:t>
            </w:r>
          </w:p>
          <w:p w14:paraId="33123B41" w14:textId="77777777" w:rsidR="006E1A3A" w:rsidRPr="006E1A3A" w:rsidRDefault="006E1A3A" w:rsidP="00BC62ED">
            <w:pPr>
              <w:pStyle w:val="ListParagraph"/>
              <w:numPr>
                <w:ilvl w:val="0"/>
                <w:numId w:val="15"/>
              </w:numPr>
            </w:pPr>
            <w:r w:rsidRPr="006E1A3A">
              <w:t>Ibuprofen 800 mg PO prn pain every 8 hours for pain (over the counter)</w:t>
            </w:r>
          </w:p>
          <w:p w14:paraId="74C1FD99" w14:textId="6B0D77A8" w:rsidR="006E1A3A" w:rsidRDefault="006E1A3A" w:rsidP="006E1A3A">
            <w:pPr>
              <w:pStyle w:val="ListParagraph"/>
              <w:numPr>
                <w:ilvl w:val="0"/>
                <w:numId w:val="15"/>
              </w:numPr>
            </w:pPr>
            <w:r w:rsidRPr="006E1A3A">
              <w:t>Acetaminophen 1000 mg PO q 6 hours for pain (over the counter)</w:t>
            </w:r>
          </w:p>
        </w:tc>
      </w:tr>
      <w:tr w:rsidR="006E1A3A" w14:paraId="388D280B" w14:textId="77777777" w:rsidTr="006E1A3A">
        <w:trPr>
          <w:gridAfter w:val="3"/>
          <w:wAfter w:w="6398" w:type="dxa"/>
          <w:trHeight w:val="230"/>
        </w:trPr>
        <w:tc>
          <w:tcPr>
            <w:tcW w:w="287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3D7CAD4" w14:textId="77777777" w:rsidR="006E1A3A" w:rsidRDefault="006E1A3A" w:rsidP="00BC62ED">
            <w:pPr>
              <w:rPr>
                <w:rFonts w:cstheme="minorHAnsi"/>
              </w:rPr>
            </w:pPr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6E1A3A" w:rsidRPr="000615E5" w14:paraId="3C42243A" w14:textId="77777777" w:rsidTr="00E33CF2">
        <w:trPr>
          <w:gridAfter w:val="1"/>
          <w:wAfter w:w="2137" w:type="dxa"/>
          <w:trHeight w:val="440"/>
        </w:trPr>
        <w:tc>
          <w:tcPr>
            <w:tcW w:w="5328" w:type="dxa"/>
            <w:gridSpan w:val="2"/>
            <w:shd w:val="clear" w:color="auto" w:fill="auto"/>
          </w:tcPr>
          <w:p w14:paraId="1A45FFBF" w14:textId="77777777" w:rsidR="006E1A3A" w:rsidRPr="006F52C8" w:rsidRDefault="006E1A3A" w:rsidP="00E33CF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Lab and Reference range </w:t>
            </w:r>
          </w:p>
        </w:tc>
        <w:tc>
          <w:tcPr>
            <w:tcW w:w="1805" w:type="dxa"/>
            <w:shd w:val="clear" w:color="auto" w:fill="auto"/>
          </w:tcPr>
          <w:p w14:paraId="6A8CF28E" w14:textId="77777777" w:rsidR="006E1A3A" w:rsidRPr="006E1A3A" w:rsidRDefault="006E1A3A" w:rsidP="00BC62ED">
            <w:pPr>
              <w:ind w:left="360"/>
              <w:rPr>
                <w:rFonts w:cstheme="minorHAnsi"/>
                <w:b/>
                <w:bCs/>
              </w:rPr>
            </w:pPr>
            <w:r w:rsidRPr="006E1A3A">
              <w:rPr>
                <w:rFonts w:cstheme="minorHAnsi"/>
                <w:b/>
                <w:bCs/>
              </w:rPr>
              <w:t>Results</w:t>
            </w:r>
          </w:p>
        </w:tc>
      </w:tr>
      <w:tr w:rsidR="006E1A3A" w:rsidRPr="000615E5" w14:paraId="65A655E4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50749B76" w14:textId="5788463E" w:rsidR="006E1A3A" w:rsidRPr="00604259" w:rsidRDefault="006E1A3A" w:rsidP="00BC62E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 xml:space="preserve">Glucose </w:t>
            </w:r>
          </w:p>
          <w:p w14:paraId="52EEF4D3" w14:textId="14881F04" w:rsidR="006E1A3A" w:rsidRPr="00604259" w:rsidRDefault="006E1A3A" w:rsidP="00BC62E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 xml:space="preserve">Normal </w:t>
            </w:r>
            <w:r w:rsidR="0011693D" w:rsidRPr="00AA4405">
              <w:rPr>
                <w:rFonts w:eastAsia="Times New Roman" w:cstheme="minorHAnsi"/>
                <w:color w:val="000000"/>
              </w:rPr>
              <w:t>70 - 110</w:t>
            </w:r>
            <w:r w:rsidR="0011693D" w:rsidRPr="00604259">
              <w:rPr>
                <w:rFonts w:eastAsia="Times New Roman" w:cstheme="minorHAnsi"/>
                <w:color w:val="000000"/>
              </w:rPr>
              <w:t xml:space="preserve"> mg/dL</w:t>
            </w:r>
          </w:p>
        </w:tc>
        <w:tc>
          <w:tcPr>
            <w:tcW w:w="1805" w:type="dxa"/>
            <w:shd w:val="clear" w:color="auto" w:fill="auto"/>
          </w:tcPr>
          <w:p w14:paraId="27042904" w14:textId="451A8717" w:rsidR="006E1A3A" w:rsidRPr="000615E5" w:rsidRDefault="004A0669" w:rsidP="00BC62ED">
            <w:pPr>
              <w:rPr>
                <w:rFonts w:cstheme="minorHAnsi"/>
              </w:rPr>
            </w:pPr>
            <w:r>
              <w:t>1</w:t>
            </w:r>
            <w:r w:rsidR="0011693D">
              <w:t>30</w:t>
            </w:r>
            <w:r w:rsidR="006E1A3A">
              <w:t xml:space="preserve"> mg/dL</w:t>
            </w:r>
          </w:p>
        </w:tc>
      </w:tr>
      <w:tr w:rsidR="006E1A3A" w:rsidRPr="000615E5" w14:paraId="22648070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393A0B0F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Blood Urea Nitrogen (BUN)</w:t>
            </w:r>
          </w:p>
          <w:p w14:paraId="02C70243" w14:textId="77777777" w:rsidR="006E1A3A" w:rsidRPr="00604259" w:rsidRDefault="006E1A3A" w:rsidP="00BC62ED">
            <w:pPr>
              <w:rPr>
                <w:rFonts w:cstheme="minorHAnsi"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1805" w:type="dxa"/>
            <w:shd w:val="clear" w:color="auto" w:fill="auto"/>
          </w:tcPr>
          <w:p w14:paraId="6D6DA51F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20 mg/dL</w:t>
            </w:r>
          </w:p>
        </w:tc>
      </w:tr>
      <w:tr w:rsidR="006E1A3A" w:rsidRPr="000615E5" w14:paraId="700CA60C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04A00B01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Creatine (Serum)</w:t>
            </w:r>
          </w:p>
          <w:p w14:paraId="0AD2CF54" w14:textId="77777777" w:rsidR="006E1A3A" w:rsidRPr="00604259" w:rsidRDefault="006E1A3A" w:rsidP="00BC62ED">
            <w:pPr>
              <w:rPr>
                <w:rFonts w:cstheme="minorHAnsi"/>
              </w:rPr>
            </w:pPr>
            <w:r w:rsidRPr="00A9334A">
              <w:rPr>
                <w:rFonts w:eastAsia="Times New Roman" w:cstheme="minorHAnsi"/>
                <w:color w:val="000000"/>
              </w:rPr>
              <w:t>0.9 to 1.4 mg/dL</w:t>
            </w:r>
          </w:p>
        </w:tc>
        <w:tc>
          <w:tcPr>
            <w:tcW w:w="1805" w:type="dxa"/>
            <w:shd w:val="clear" w:color="auto" w:fill="auto"/>
          </w:tcPr>
          <w:p w14:paraId="45F20091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1.2 mg/dL</w:t>
            </w:r>
          </w:p>
        </w:tc>
      </w:tr>
      <w:tr w:rsidR="006E1A3A" w:rsidRPr="000615E5" w14:paraId="79438B63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304AFF5D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Hematocrit</w:t>
            </w:r>
          </w:p>
          <w:p w14:paraId="483366EE" w14:textId="77777777" w:rsidR="006E1A3A" w:rsidRPr="00604259" w:rsidRDefault="006E1A3A" w:rsidP="00BC62ED">
            <w:pPr>
              <w:rPr>
                <w:rFonts w:cstheme="minorHAnsi"/>
              </w:rPr>
            </w:pPr>
            <w:r w:rsidRPr="68CA9DE3">
              <w:rPr>
                <w:color w:val="333333"/>
                <w:shd w:val="clear" w:color="auto" w:fill="FFFFFF"/>
              </w:rPr>
              <w:t>Males: 42-52%; Females: 35-47%</w:t>
            </w:r>
          </w:p>
        </w:tc>
        <w:tc>
          <w:tcPr>
            <w:tcW w:w="1805" w:type="dxa"/>
            <w:shd w:val="clear" w:color="auto" w:fill="auto"/>
          </w:tcPr>
          <w:p w14:paraId="6BDF86CE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44%</w:t>
            </w:r>
          </w:p>
        </w:tc>
      </w:tr>
      <w:tr w:rsidR="006E1A3A" w:rsidRPr="000615E5" w14:paraId="746846E4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2F474D3A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Hemoglobin</w:t>
            </w:r>
          </w:p>
          <w:p w14:paraId="5D6A7213" w14:textId="77777777" w:rsidR="006E1A3A" w:rsidRPr="00604259" w:rsidRDefault="006E1A3A" w:rsidP="00BC62ED">
            <w:pPr>
              <w:rPr>
                <w:rFonts w:cstheme="minorHAnsi"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Males: 13-18 g/dL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;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Females: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12-16 g/dL</w:t>
            </w:r>
          </w:p>
        </w:tc>
        <w:tc>
          <w:tcPr>
            <w:tcW w:w="1805" w:type="dxa"/>
            <w:shd w:val="clear" w:color="auto" w:fill="auto"/>
          </w:tcPr>
          <w:p w14:paraId="4439B1D6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14 g/dL</w:t>
            </w:r>
          </w:p>
        </w:tc>
      </w:tr>
      <w:tr w:rsidR="006E1A3A" w:rsidRPr="000615E5" w14:paraId="7D43FE47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5F748519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White Blood Cells</w:t>
            </w:r>
          </w:p>
          <w:p w14:paraId="1422FC0F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</w:rPr>
              <w:t>4.5 – 10.5 x 10</w:t>
            </w:r>
            <w:r w:rsidRPr="00A9334A">
              <w:rPr>
                <w:rFonts w:cstheme="minorHAnsi"/>
                <w:vertAlign w:val="superscript"/>
              </w:rPr>
              <w:t xml:space="preserve">3 </w:t>
            </w:r>
            <w:r w:rsidRPr="00A9334A">
              <w:rPr>
                <w:rFonts w:cstheme="minorHAnsi"/>
              </w:rPr>
              <w:t>cells/mm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14:paraId="4D958CB6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 xml:space="preserve">10.2 </w:t>
            </w:r>
            <w:r w:rsidRPr="00A9334A">
              <w:rPr>
                <w:rFonts w:cstheme="minorHAnsi"/>
              </w:rPr>
              <w:t>10</w:t>
            </w:r>
            <w:r w:rsidRPr="00A9334A">
              <w:rPr>
                <w:rFonts w:cstheme="minorHAnsi"/>
                <w:vertAlign w:val="superscript"/>
              </w:rPr>
              <w:t xml:space="preserve">3 </w:t>
            </w:r>
            <w:r w:rsidRPr="00A9334A">
              <w:rPr>
                <w:rFonts w:cstheme="minorHAnsi"/>
              </w:rPr>
              <w:t>cells/mm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</w:tr>
      <w:tr w:rsidR="006E1A3A" w:rsidRPr="000615E5" w14:paraId="7F8898BC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347ED3AB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Platelets</w:t>
            </w:r>
          </w:p>
          <w:p w14:paraId="008B13ED" w14:textId="77777777" w:rsidR="006E1A3A" w:rsidRPr="00604259" w:rsidRDefault="006E1A3A" w:rsidP="00BC62ED">
            <w:pPr>
              <w:rPr>
                <w:rFonts w:cstheme="minorHAnsi"/>
              </w:rPr>
            </w:pPr>
            <w:r w:rsidRPr="00A9334A">
              <w:rPr>
                <w:rFonts w:eastAsia="Times New Roman" w:cstheme="minorHAnsi"/>
                <w:color w:val="000000"/>
              </w:rPr>
              <w:t>140,000 to 450,000/</w:t>
            </w:r>
            <w:r w:rsidRPr="00A9334A">
              <w:rPr>
                <w:rFonts w:cstheme="minorHAnsi"/>
              </w:rPr>
              <w:t xml:space="preserve"> 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14:paraId="6C15130C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 xml:space="preserve">150,000 </w:t>
            </w:r>
            <w:r w:rsidRPr="00A9334A">
              <w:rPr>
                <w:rFonts w:cstheme="minorHAnsi"/>
              </w:rPr>
              <w:t>mm</w:t>
            </w:r>
            <w:r w:rsidRPr="00A9334A">
              <w:rPr>
                <w:rFonts w:cstheme="minorHAnsi"/>
                <w:vertAlign w:val="superscript"/>
              </w:rPr>
              <w:t>3</w:t>
            </w:r>
          </w:p>
        </w:tc>
      </w:tr>
      <w:tr w:rsidR="006E1A3A" w:rsidRPr="000615E5" w14:paraId="39938862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36585B5C" w14:textId="77777777" w:rsidR="006E1A3A" w:rsidRPr="00607C66" w:rsidRDefault="006E1A3A" w:rsidP="00BC62ED">
            <w:pPr>
              <w:jc w:val="both"/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A</w:t>
            </w:r>
            <w:r w:rsidRPr="00607C66">
              <w:rPr>
                <w:b/>
                <w:bCs/>
              </w:rPr>
              <w:t>lanine transaminase</w:t>
            </w:r>
            <w:r w:rsidRPr="00607C66">
              <w:rPr>
                <w:rFonts w:cstheme="minorHAnsi"/>
                <w:b/>
                <w:bCs/>
              </w:rPr>
              <w:t xml:space="preserve"> (ALT)</w:t>
            </w:r>
          </w:p>
          <w:p w14:paraId="76B5A406" w14:textId="77777777" w:rsidR="006E1A3A" w:rsidRPr="00604259" w:rsidRDefault="006E1A3A" w:rsidP="00BC62ED">
            <w:pPr>
              <w:jc w:val="both"/>
              <w:rPr>
                <w:rFonts w:cstheme="minorHAnsi"/>
              </w:rPr>
            </w:pPr>
            <w:r>
              <w:t>&lt;40 Units/L</w:t>
            </w:r>
          </w:p>
        </w:tc>
        <w:tc>
          <w:tcPr>
            <w:tcW w:w="1805" w:type="dxa"/>
            <w:shd w:val="clear" w:color="auto" w:fill="auto"/>
          </w:tcPr>
          <w:p w14:paraId="25D36341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41 Units/L</w:t>
            </w:r>
          </w:p>
        </w:tc>
      </w:tr>
      <w:tr w:rsidR="006E1A3A" w:rsidRPr="000615E5" w14:paraId="6610DAF9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6BE3F449" w14:textId="77777777" w:rsidR="006E1A3A" w:rsidRPr="00607C66" w:rsidRDefault="006E1A3A" w:rsidP="00BC62ED">
            <w:pPr>
              <w:rPr>
                <w:b/>
                <w:bCs/>
              </w:rPr>
            </w:pPr>
            <w:r w:rsidRPr="00607C66">
              <w:rPr>
                <w:b/>
                <w:bCs/>
              </w:rPr>
              <w:t>Aspartate aminotransferase (AST)</w:t>
            </w:r>
          </w:p>
          <w:p w14:paraId="231F88CF" w14:textId="77777777" w:rsidR="006E1A3A" w:rsidRPr="00604259" w:rsidRDefault="006E1A3A" w:rsidP="00BC62ED">
            <w:pPr>
              <w:rPr>
                <w:rFonts w:cstheme="minorHAnsi"/>
              </w:rPr>
            </w:pPr>
            <w:r>
              <w:t>&lt;37 Units /L</w:t>
            </w:r>
          </w:p>
        </w:tc>
        <w:tc>
          <w:tcPr>
            <w:tcW w:w="1805" w:type="dxa"/>
            <w:shd w:val="clear" w:color="auto" w:fill="auto"/>
          </w:tcPr>
          <w:p w14:paraId="4FB82283" w14:textId="77777777" w:rsidR="006E1A3A" w:rsidRPr="000615E5" w:rsidRDefault="006E1A3A" w:rsidP="00BC62ED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>
              <w:t>19 Units/L</w:t>
            </w:r>
          </w:p>
        </w:tc>
      </w:tr>
      <w:tr w:rsidR="006E1A3A" w:rsidRPr="000615E5" w14:paraId="2401AAEC" w14:textId="77777777" w:rsidTr="006E1A3A">
        <w:trPr>
          <w:gridAfter w:val="1"/>
          <w:wAfter w:w="2137" w:type="dxa"/>
        </w:trPr>
        <w:tc>
          <w:tcPr>
            <w:tcW w:w="5328" w:type="dxa"/>
            <w:gridSpan w:val="2"/>
            <w:shd w:val="clear" w:color="auto" w:fill="auto"/>
          </w:tcPr>
          <w:p w14:paraId="2FAD6510" w14:textId="77777777" w:rsidR="006E1A3A" w:rsidRPr="00607C66" w:rsidRDefault="006E1A3A" w:rsidP="00BC62ED">
            <w:pPr>
              <w:rPr>
                <w:rFonts w:cstheme="minorHAnsi"/>
                <w:b/>
                <w:bCs/>
              </w:rPr>
            </w:pPr>
            <w:r w:rsidRPr="00607C66">
              <w:rPr>
                <w:rFonts w:cstheme="minorHAnsi"/>
                <w:b/>
                <w:bCs/>
              </w:rPr>
              <w:t>Alkaline Phosphatase</w:t>
            </w:r>
          </w:p>
          <w:p w14:paraId="2A0AF227" w14:textId="77777777" w:rsidR="006E1A3A" w:rsidRPr="00604259" w:rsidRDefault="006E1A3A" w:rsidP="00BC62ED">
            <w:pPr>
              <w:rPr>
                <w:rFonts w:cstheme="minorHAnsi"/>
              </w:rPr>
            </w:pPr>
            <w:r>
              <w:t>30-120 U/L</w:t>
            </w:r>
          </w:p>
        </w:tc>
        <w:tc>
          <w:tcPr>
            <w:tcW w:w="1805" w:type="dxa"/>
            <w:shd w:val="clear" w:color="auto" w:fill="auto"/>
          </w:tcPr>
          <w:p w14:paraId="593010CF" w14:textId="77777777" w:rsidR="006E1A3A" w:rsidRPr="000615E5" w:rsidRDefault="006E1A3A" w:rsidP="00BC62ED">
            <w:pPr>
              <w:rPr>
                <w:rFonts w:cstheme="minorHAnsi"/>
              </w:rPr>
            </w:pPr>
            <w:r>
              <w:t>129 Units/L</w:t>
            </w:r>
          </w:p>
        </w:tc>
      </w:tr>
    </w:tbl>
    <w:p w14:paraId="6F06D6E1" w14:textId="77777777" w:rsidR="006E1A3A" w:rsidRDefault="006E1A3A" w:rsidP="006E1A3A"/>
    <w:p w14:paraId="73B0DC3E" w14:textId="77777777" w:rsidR="006E1A3A" w:rsidRDefault="006E1A3A" w:rsidP="00136C2C">
      <w:pPr>
        <w:rPr>
          <w:rFonts w:cstheme="minorHAnsi"/>
          <w:b/>
          <w:bCs/>
        </w:rPr>
      </w:pPr>
    </w:p>
    <w:bookmarkEnd w:id="0"/>
    <w:bookmarkEnd w:id="1"/>
    <w:p w14:paraId="28237D12" w14:textId="77777777" w:rsidR="003C00A9" w:rsidRPr="00EF4224" w:rsidRDefault="003C00A9" w:rsidP="003D20AD">
      <w:pPr>
        <w:numPr>
          <w:ilvl w:val="0"/>
          <w:numId w:val="11"/>
        </w:numPr>
        <w:rPr>
          <w:rFonts w:cstheme="minorHAnsi"/>
        </w:rPr>
      </w:pPr>
      <w:r w:rsidRPr="00EF4224">
        <w:rPr>
          <w:rFonts w:cstheme="minorHAnsi"/>
        </w:rPr>
        <w:t>Complete the diagram by dragging from the choices below to specify what condition the client is most likely experiencing, 2 actions the nurse should take to address that condition, and 2 parameters the nurse should monitor to assess the client’s progress.</w:t>
      </w:r>
    </w:p>
    <w:p w14:paraId="7481E664" w14:textId="77777777" w:rsidR="003C00A9" w:rsidRPr="00EF4224" w:rsidRDefault="003C00A9" w:rsidP="003C00A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6"/>
        <w:gridCol w:w="3115"/>
      </w:tblGrid>
      <w:tr w:rsidR="003C00A9" w:rsidRPr="00EF4224" w14:paraId="0981B6ED" w14:textId="77777777" w:rsidTr="00926445"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75C7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  <w:r w:rsidRPr="00EF4224">
              <w:rPr>
                <w:rFonts w:cstheme="minorHAnsi"/>
              </w:rPr>
              <w:t>Action to take</w:t>
            </w:r>
          </w:p>
          <w:p w14:paraId="1363190E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5AE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3BDF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  <w:r w:rsidRPr="00EF4224">
              <w:rPr>
                <w:rFonts w:cstheme="minorHAnsi"/>
              </w:rPr>
              <w:t>Parameter to monitor</w:t>
            </w:r>
          </w:p>
        </w:tc>
      </w:tr>
      <w:tr w:rsidR="003C00A9" w:rsidRPr="00EF4224" w14:paraId="7A9757CD" w14:textId="77777777" w:rsidTr="0092644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5E90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AA8F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  <w:r w:rsidRPr="00EF4224">
              <w:rPr>
                <w:rFonts w:cstheme="minorHAnsi"/>
              </w:rPr>
              <w:t>Condition most likely experiencing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1EE72C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</w:tr>
      <w:tr w:rsidR="003C00A9" w:rsidRPr="00EF4224" w14:paraId="3E9AA5D1" w14:textId="77777777" w:rsidTr="009264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44FE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  <w:r w:rsidRPr="00EF4224">
              <w:rPr>
                <w:rFonts w:cstheme="minorHAnsi"/>
              </w:rPr>
              <w:t>Action to take</w:t>
            </w:r>
          </w:p>
          <w:p w14:paraId="5A337EF1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99C603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0821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  <w:r w:rsidRPr="00EF4224">
              <w:rPr>
                <w:rFonts w:cstheme="minorHAnsi"/>
              </w:rPr>
              <w:t>Parameter to monitor</w:t>
            </w:r>
          </w:p>
        </w:tc>
      </w:tr>
      <w:tr w:rsidR="003C00A9" w:rsidRPr="00EF4224" w14:paraId="67FE18D9" w14:textId="77777777" w:rsidTr="0092644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815DF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E8C5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ADC8D3" w14:textId="77777777" w:rsidR="003C00A9" w:rsidRPr="00EF4224" w:rsidRDefault="003C00A9" w:rsidP="00BC62ED">
            <w:pPr>
              <w:jc w:val="center"/>
              <w:rPr>
                <w:rFonts w:cstheme="minorHAnsi"/>
              </w:rPr>
            </w:pPr>
          </w:p>
        </w:tc>
      </w:tr>
      <w:tr w:rsidR="003C00A9" w:rsidRPr="00EF4224" w14:paraId="4089B7EE" w14:textId="77777777" w:rsidTr="00926445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A0C20A4" w14:textId="77777777" w:rsidR="003C00A9" w:rsidRPr="00EF4224" w:rsidRDefault="003C00A9" w:rsidP="00BC62ED">
            <w:pPr>
              <w:jc w:val="center"/>
              <w:rPr>
                <w:rFonts w:cstheme="minorHAnsi"/>
                <w:b/>
                <w:bCs/>
              </w:rPr>
            </w:pPr>
            <w:r w:rsidRPr="00EF4224">
              <w:rPr>
                <w:rFonts w:cstheme="minorHAnsi"/>
                <w:b/>
                <w:bCs/>
              </w:rPr>
              <w:t>Actions to take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14:paraId="5E4CE4F4" w14:textId="77777777" w:rsidR="003C00A9" w:rsidRPr="00EF4224" w:rsidRDefault="003C00A9" w:rsidP="00BC62ED">
            <w:pPr>
              <w:jc w:val="center"/>
              <w:rPr>
                <w:rFonts w:cstheme="minorHAnsi"/>
                <w:b/>
                <w:bCs/>
              </w:rPr>
            </w:pPr>
            <w:r w:rsidRPr="00EF4224">
              <w:rPr>
                <w:rFonts w:cstheme="minorHAnsi"/>
                <w:b/>
                <w:bCs/>
              </w:rPr>
              <w:t>Potential conditions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</w:tcPr>
          <w:p w14:paraId="46F85961" w14:textId="77777777" w:rsidR="003C00A9" w:rsidRPr="00EF4224" w:rsidRDefault="003C00A9" w:rsidP="00BC62ED">
            <w:pPr>
              <w:jc w:val="center"/>
              <w:rPr>
                <w:rFonts w:cstheme="minorHAnsi"/>
                <w:b/>
                <w:bCs/>
              </w:rPr>
            </w:pPr>
            <w:r w:rsidRPr="00EF4224">
              <w:rPr>
                <w:rFonts w:cstheme="minorHAnsi"/>
                <w:b/>
                <w:bCs/>
              </w:rPr>
              <w:t>Parameters to monitor</w:t>
            </w:r>
          </w:p>
        </w:tc>
      </w:tr>
      <w:tr w:rsidR="005A6B39" w:rsidRPr="00EF4224" w14:paraId="1914D429" w14:textId="77777777" w:rsidTr="00926445">
        <w:trPr>
          <w:trHeight w:val="440"/>
        </w:trPr>
        <w:tc>
          <w:tcPr>
            <w:tcW w:w="3119" w:type="dxa"/>
            <w:shd w:val="clear" w:color="auto" w:fill="auto"/>
          </w:tcPr>
          <w:p w14:paraId="7E61E931" w14:textId="3746C539" w:rsidR="005A6B39" w:rsidRPr="00EF4224" w:rsidRDefault="0079732D" w:rsidP="005A6B39">
            <w:pPr>
              <w:jc w:val="center"/>
            </w:pPr>
            <w:r>
              <w:t>Provide O</w:t>
            </w:r>
            <w:r w:rsidR="00602D1B">
              <w:t xml:space="preserve">CT </w:t>
            </w:r>
            <w:r w:rsidR="005A6B39">
              <w:t>medications</w:t>
            </w:r>
            <w:r w:rsidR="00602D1B">
              <w:t xml:space="preserve"> use</w:t>
            </w:r>
            <w:r>
              <w:t xml:space="preserve"> education</w:t>
            </w:r>
            <w:r w:rsidR="005A6B39" w:rsidRPr="0B2C1EFA">
              <w:t>*</w:t>
            </w:r>
          </w:p>
        </w:tc>
        <w:tc>
          <w:tcPr>
            <w:tcW w:w="3116" w:type="dxa"/>
            <w:shd w:val="clear" w:color="auto" w:fill="auto"/>
          </w:tcPr>
          <w:p w14:paraId="0D3C04CD" w14:textId="463B5539" w:rsidR="005A6B39" w:rsidRPr="00EF4224" w:rsidRDefault="005A6B39" w:rsidP="005A6B39">
            <w:pPr>
              <w:jc w:val="center"/>
            </w:pPr>
            <w:r>
              <w:t>hepatoxicity</w:t>
            </w:r>
          </w:p>
        </w:tc>
        <w:tc>
          <w:tcPr>
            <w:tcW w:w="3115" w:type="dxa"/>
            <w:shd w:val="clear" w:color="auto" w:fill="auto"/>
          </w:tcPr>
          <w:p w14:paraId="5290D3A9" w14:textId="77777777" w:rsidR="005A6B39" w:rsidRPr="00EF4224" w:rsidRDefault="005A6B39" w:rsidP="005A6B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 medication usage*</w:t>
            </w:r>
          </w:p>
        </w:tc>
      </w:tr>
      <w:tr w:rsidR="005A6B39" w:rsidRPr="00EF4224" w14:paraId="15E51D85" w14:textId="77777777" w:rsidTr="00926445">
        <w:tc>
          <w:tcPr>
            <w:tcW w:w="3119" w:type="dxa"/>
            <w:shd w:val="clear" w:color="auto" w:fill="auto"/>
          </w:tcPr>
          <w:p w14:paraId="7E5D1217" w14:textId="32B50C67" w:rsidR="005A6B39" w:rsidRPr="00EF4224" w:rsidRDefault="005A6B39" w:rsidP="005A6B39">
            <w:pPr>
              <w:jc w:val="center"/>
            </w:pPr>
            <w:r>
              <w:t>Request a surgery consult</w:t>
            </w:r>
          </w:p>
        </w:tc>
        <w:tc>
          <w:tcPr>
            <w:tcW w:w="3116" w:type="dxa"/>
            <w:shd w:val="clear" w:color="auto" w:fill="auto"/>
          </w:tcPr>
          <w:p w14:paraId="538BF092" w14:textId="7A808FC3" w:rsidR="005A6B39" w:rsidRPr="00EF4224" w:rsidRDefault="005A6B39" w:rsidP="005A6B39">
            <w:pPr>
              <w:jc w:val="center"/>
              <w:rPr>
                <w:rFonts w:cstheme="minorHAnsi"/>
              </w:rPr>
            </w:pPr>
            <w:r>
              <w:t>a bowel obstruction</w:t>
            </w:r>
          </w:p>
        </w:tc>
        <w:tc>
          <w:tcPr>
            <w:tcW w:w="3115" w:type="dxa"/>
            <w:shd w:val="clear" w:color="auto" w:fill="auto"/>
          </w:tcPr>
          <w:p w14:paraId="3A98E064" w14:textId="6F0B7A78" w:rsidR="005A6B39" w:rsidRPr="00EF4224" w:rsidRDefault="0079732D" w:rsidP="005A6B39">
            <w:pPr>
              <w:jc w:val="center"/>
            </w:pPr>
            <w:r>
              <w:t>Weekly l</w:t>
            </w:r>
            <w:r w:rsidR="005A6B39">
              <w:t>iver functions</w:t>
            </w:r>
          </w:p>
        </w:tc>
      </w:tr>
      <w:tr w:rsidR="005A6B39" w:rsidRPr="00EF4224" w14:paraId="2724B299" w14:textId="77777777" w:rsidTr="00926445">
        <w:tc>
          <w:tcPr>
            <w:tcW w:w="3119" w:type="dxa"/>
            <w:shd w:val="clear" w:color="auto" w:fill="auto"/>
          </w:tcPr>
          <w:p w14:paraId="4860BD9B" w14:textId="61B89631" w:rsidR="005A6B39" w:rsidRPr="00EF4224" w:rsidRDefault="005A6B39" w:rsidP="005A6B39">
            <w:pPr>
              <w:jc w:val="center"/>
            </w:pPr>
            <w:r>
              <w:t>Obtain a urine toxicology screen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14:paraId="4256CFBB" w14:textId="3118314A" w:rsidR="005A6B39" w:rsidRPr="00EF4224" w:rsidRDefault="005A6B39" w:rsidP="005A6B39">
            <w:pPr>
              <w:jc w:val="center"/>
            </w:pPr>
            <w:r>
              <w:t>withdrawal from opioids*</w:t>
            </w:r>
          </w:p>
        </w:tc>
        <w:tc>
          <w:tcPr>
            <w:tcW w:w="3115" w:type="dxa"/>
            <w:shd w:val="clear" w:color="auto" w:fill="auto"/>
          </w:tcPr>
          <w:p w14:paraId="176C0C68" w14:textId="197296CB" w:rsidR="005A6B39" w:rsidRPr="00EF4224" w:rsidRDefault="00602D1B" w:rsidP="005A6B39">
            <w:pPr>
              <w:spacing w:line="259" w:lineRule="auto"/>
              <w:jc w:val="center"/>
            </w:pPr>
            <w:r>
              <w:t xml:space="preserve">Pain </w:t>
            </w:r>
            <w:r w:rsidR="00CC0E14">
              <w:t>characteristics</w:t>
            </w:r>
            <w:r w:rsidR="005A6B39" w:rsidRPr="0B2C1EFA">
              <w:t xml:space="preserve"> *</w:t>
            </w:r>
          </w:p>
        </w:tc>
      </w:tr>
      <w:tr w:rsidR="005A6B39" w:rsidRPr="00C33FF7" w14:paraId="6F9BF073" w14:textId="77777777" w:rsidTr="00F21F9A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2CFA83B" w14:textId="408D5582" w:rsidR="005A6B39" w:rsidRPr="00C33FF7" w:rsidRDefault="005A6B39" w:rsidP="005A6B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Request a pain management consult*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14:paraId="5375C9FB" w14:textId="74CC14BA" w:rsidR="005A6B39" w:rsidRPr="00C33FF7" w:rsidRDefault="005A6B39" w:rsidP="005A6B39">
            <w:pPr>
              <w:jc w:val="center"/>
            </w:pPr>
            <w:r>
              <w:t>a post-operative infection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68D28742" w14:textId="57CD90E9" w:rsidR="005A6B39" w:rsidRPr="00C33FF7" w:rsidRDefault="0079732D" w:rsidP="005A6B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Daily t</w:t>
            </w:r>
            <w:r w:rsidR="005A6B39" w:rsidRPr="00C33FF7">
              <w:rPr>
                <w:rFonts w:cstheme="minorHAnsi"/>
              </w:rPr>
              <w:t>emperature</w:t>
            </w:r>
          </w:p>
        </w:tc>
      </w:tr>
      <w:tr w:rsidR="003C00A9" w:rsidRPr="00C33FF7" w14:paraId="45B8EC34" w14:textId="77777777" w:rsidTr="00F21F9A"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42D75635" w14:textId="46478041" w:rsidR="003C00A9" w:rsidRPr="00C33FF7" w:rsidRDefault="00602D1B" w:rsidP="0B2C1EFA">
            <w:pPr>
              <w:jc w:val="center"/>
            </w:pPr>
            <w:r>
              <w:t>Obtain wound cultures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130AD1" w14:textId="77777777" w:rsidR="003C00A9" w:rsidRPr="00C33FF7" w:rsidRDefault="003C00A9" w:rsidP="00BC62ED">
            <w:pPr>
              <w:jc w:val="center"/>
              <w:rPr>
                <w:rFonts w:cstheme="minorHAnsi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</w:tcPr>
          <w:p w14:paraId="2792CC6B" w14:textId="7F69187E" w:rsidR="003C00A9" w:rsidRPr="00C33FF7" w:rsidRDefault="0079732D" w:rsidP="00BC62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Incision site</w:t>
            </w:r>
          </w:p>
        </w:tc>
      </w:tr>
    </w:tbl>
    <w:p w14:paraId="6D55E0E8" w14:textId="77777777" w:rsidR="00C33FF7" w:rsidRDefault="00C33FF7" w:rsidP="68CA9DE3">
      <w:pPr>
        <w:rPr>
          <w:rFonts w:eastAsiaTheme="minorEastAsia"/>
        </w:rPr>
      </w:pPr>
    </w:p>
    <w:p w14:paraId="20D5830B" w14:textId="061F7F70" w:rsidR="00EF4224" w:rsidRPr="00C33FF7" w:rsidRDefault="39D55068" w:rsidP="68CA9DE3">
      <w:r w:rsidRPr="00C33FF7">
        <w:rPr>
          <w:rFonts w:eastAsiaTheme="minorEastAsia"/>
        </w:rPr>
        <w:t xml:space="preserve">Rationale: </w:t>
      </w:r>
      <w:r w:rsidR="00602D1B">
        <w:t xml:space="preserve">Nausea, tremors, </w:t>
      </w:r>
      <w:r w:rsidR="0079732D">
        <w:t xml:space="preserve">severe </w:t>
      </w:r>
      <w:r w:rsidR="00602D1B">
        <w:t>lower back pain can be indicators of many conditions.  However, the combination of these symptoms, in conjunction with the client</w:t>
      </w:r>
      <w:r w:rsidR="0079732D">
        <w:t>’s</w:t>
      </w:r>
      <w:r w:rsidR="00602D1B">
        <w:t xml:space="preserve"> history of substance abuse disorder, and discontinuation of pain medication is indicative of opioid withdrawal. </w:t>
      </w:r>
      <w:r w:rsidR="00602D1B" w:rsidRPr="00C33FF7">
        <w:t xml:space="preserve"> </w:t>
      </w:r>
      <w:r w:rsidR="00602D1B">
        <w:t xml:space="preserve">A bowel obstruction would most likely include other abdominal </w:t>
      </w:r>
      <w:r w:rsidR="00CC0E14">
        <w:t>symptoms</w:t>
      </w:r>
      <w:r w:rsidR="00602D1B">
        <w:t xml:space="preserve">. </w:t>
      </w:r>
      <w:proofErr w:type="gramStart"/>
      <w:r w:rsidR="00602D1B">
        <w:t>Client</w:t>
      </w:r>
      <w:proofErr w:type="gramEnd"/>
      <w:r w:rsidR="00602D1B">
        <w:t xml:space="preserve"> is afebrile</w:t>
      </w:r>
      <w:r w:rsidR="0079732D">
        <w:t xml:space="preserve"> and has a normal WBC, </w:t>
      </w:r>
      <w:r w:rsidR="00602D1B">
        <w:t xml:space="preserve">so infection is less likely to be of concern. </w:t>
      </w:r>
      <w:r w:rsidR="0079732D">
        <w:t xml:space="preserve">The client is at risk for </w:t>
      </w:r>
      <w:r w:rsidR="00CC0E14">
        <w:t>hepatotoxicity</w:t>
      </w:r>
      <w:r w:rsidR="0079732D">
        <w:t xml:space="preserve"> based on the </w:t>
      </w:r>
      <w:r w:rsidR="00CC0E14">
        <w:t>acetaminophen</w:t>
      </w:r>
      <w:r w:rsidR="0079732D">
        <w:t xml:space="preserve"> dose and history of alcohol use, but t</w:t>
      </w:r>
      <w:r w:rsidR="00602D1B">
        <w:t>he liver functions are only slightly elevated making hepatoxicity less likely. The cli</w:t>
      </w:r>
      <w:r w:rsidR="0079732D">
        <w:t>e</w:t>
      </w:r>
      <w:r w:rsidR="00602D1B">
        <w:t>nt most needs a pain management consult</w:t>
      </w:r>
      <w:r w:rsidR="0079732D">
        <w:t xml:space="preserve"> to adjust medications</w:t>
      </w:r>
      <w:r w:rsidR="00602D1B">
        <w:t xml:space="preserve"> and education about using OTC </w:t>
      </w:r>
      <w:r w:rsidR="0079732D">
        <w:t xml:space="preserve">medications </w:t>
      </w:r>
      <w:r w:rsidR="00602D1B">
        <w:t>that may also include</w:t>
      </w:r>
      <w:r w:rsidRPr="00C33FF7">
        <w:t xml:space="preserve"> ibuprofen or acetaminophen. </w:t>
      </w:r>
      <w:r w:rsidR="00CC0E14">
        <w:t>S</w:t>
      </w:r>
      <w:r w:rsidR="0079732D">
        <w:t>urgery consult and wound cultures are not needed.</w:t>
      </w:r>
      <w:r w:rsidRPr="00C33FF7">
        <w:t xml:space="preserve"> </w:t>
      </w:r>
      <w:r w:rsidR="0079732D" w:rsidRPr="00C33FF7">
        <w:t>Getting a urine toxicology screen is inappropriate for this client</w:t>
      </w:r>
      <w:r w:rsidR="0079732D">
        <w:t xml:space="preserve"> </w:t>
      </w:r>
      <w:r w:rsidR="0079732D" w:rsidRPr="00C33FF7">
        <w:t>(Clinical Key, 2022)</w:t>
      </w:r>
      <w:r w:rsidR="0079732D">
        <w:t xml:space="preserve">. </w:t>
      </w:r>
      <w:r w:rsidR="004E2C1A" w:rsidRPr="00C33FF7">
        <w:t xml:space="preserve">The nurse should </w:t>
      </w:r>
      <w:r w:rsidR="0079732D">
        <w:t>monitor the client’s pain and pain medication use. P</w:t>
      </w:r>
      <w:r w:rsidR="004E2C1A" w:rsidRPr="00C33FF7">
        <w:t>ain control does affect wound healing, but given the client’s history, this is not the main issue.</w:t>
      </w:r>
      <w:r w:rsidR="0079732D">
        <w:t xml:space="preserve"> Daily </w:t>
      </w:r>
      <w:r w:rsidR="00CC0E14">
        <w:t>temperatures</w:t>
      </w:r>
      <w:r w:rsidR="0079732D">
        <w:t xml:space="preserve"> are not needed.</w:t>
      </w:r>
      <w:r w:rsidR="004E2C1A" w:rsidRPr="00C33FF7">
        <w:t xml:space="preserve">  </w:t>
      </w:r>
      <w:r w:rsidR="0079732D">
        <w:t xml:space="preserve">The liver functions are only </w:t>
      </w:r>
      <w:r w:rsidR="00D21F81" w:rsidRPr="00E33CF2">
        <w:t>borderline</w:t>
      </w:r>
      <w:r w:rsidR="0079732D" w:rsidRPr="00E33CF2">
        <w:t xml:space="preserve"> elevated</w:t>
      </w:r>
      <w:r w:rsidR="003873AE">
        <w:t xml:space="preserve"> and do</w:t>
      </w:r>
      <w:r w:rsidR="00F560FC">
        <w:t>es</w:t>
      </w:r>
      <w:r w:rsidR="003873AE">
        <w:t xml:space="preserve"> not require weekly monitoring.</w:t>
      </w:r>
    </w:p>
    <w:sectPr w:rsidR="00EF4224" w:rsidRPr="00C33FF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B03F" w14:textId="77777777" w:rsidR="00AB1368" w:rsidRDefault="00AB1368" w:rsidP="00EF4224">
      <w:pPr>
        <w:spacing w:after="0" w:line="240" w:lineRule="auto"/>
      </w:pPr>
      <w:r>
        <w:separator/>
      </w:r>
    </w:p>
  </w:endnote>
  <w:endnote w:type="continuationSeparator" w:id="0">
    <w:p w14:paraId="5D6E43D1" w14:textId="77777777" w:rsidR="00AB1368" w:rsidRDefault="00AB1368" w:rsidP="00EF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7E44" w14:textId="4CD569B2" w:rsidR="0011693D" w:rsidRPr="00424FF8" w:rsidRDefault="0011693D" w:rsidP="00EF4224">
    <w:pPr>
      <w:pStyle w:val="Footer"/>
      <w:rPr>
        <w:i/>
        <w:iCs/>
        <w:sz w:val="18"/>
        <w:szCs w:val="18"/>
      </w:rPr>
    </w:pPr>
    <w:r>
      <w:rPr>
        <w:sz w:val="18"/>
        <w:szCs w:val="18"/>
      </w:rPr>
      <w:t xml:space="preserve">CJCST Version 2.7 </w:t>
    </w:r>
    <w:r w:rsidRPr="00424FF8">
      <w:rPr>
        <w:sz w:val="18"/>
        <w:szCs w:val="18"/>
      </w:rPr>
      <w:t>designed by Desirée Hensel, 202</w:t>
    </w:r>
    <w:r>
      <w:rPr>
        <w:sz w:val="18"/>
        <w:szCs w:val="18"/>
      </w:rPr>
      <w:t>3</w:t>
    </w:r>
    <w:r w:rsidRPr="00424FF8">
      <w:rPr>
        <w:sz w:val="18"/>
        <w:szCs w:val="18"/>
      </w:rPr>
      <w:t>. Permission granted to use and modify template for educational purposes.</w:t>
    </w:r>
  </w:p>
  <w:p w14:paraId="669CC680" w14:textId="77777777" w:rsidR="0011693D" w:rsidRDefault="00116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BDAB" w14:textId="77777777" w:rsidR="00AB1368" w:rsidRDefault="00AB1368" w:rsidP="00EF4224">
      <w:pPr>
        <w:spacing w:after="0" w:line="240" w:lineRule="auto"/>
      </w:pPr>
      <w:r>
        <w:separator/>
      </w:r>
    </w:p>
  </w:footnote>
  <w:footnote w:type="continuationSeparator" w:id="0">
    <w:p w14:paraId="4D2039B9" w14:textId="77777777" w:rsidR="00AB1368" w:rsidRDefault="00AB1368" w:rsidP="00EF422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939"/>
    <w:multiLevelType w:val="hybridMultilevel"/>
    <w:tmpl w:val="9328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372"/>
    <w:multiLevelType w:val="hybridMultilevel"/>
    <w:tmpl w:val="6B56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5B9"/>
    <w:multiLevelType w:val="hybridMultilevel"/>
    <w:tmpl w:val="FF642B7E"/>
    <w:lvl w:ilvl="0" w:tplc="DE6A3D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04E24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38CF48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015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6894B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1969F9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9C545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F6E3E9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8E172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87B27"/>
    <w:multiLevelType w:val="hybridMultilevel"/>
    <w:tmpl w:val="D9F2DAB4"/>
    <w:lvl w:ilvl="0" w:tplc="D412388A">
      <w:start w:val="1"/>
      <w:numFmt w:val="decimal"/>
      <w:lvlText w:val="%1."/>
      <w:lvlJc w:val="left"/>
      <w:pPr>
        <w:ind w:left="720" w:hanging="360"/>
      </w:pPr>
    </w:lvl>
    <w:lvl w:ilvl="1" w:tplc="729421EE">
      <w:start w:val="1"/>
      <w:numFmt w:val="lowerLetter"/>
      <w:lvlText w:val="%2."/>
      <w:lvlJc w:val="left"/>
      <w:pPr>
        <w:ind w:left="1440" w:hanging="360"/>
      </w:pPr>
    </w:lvl>
    <w:lvl w:ilvl="2" w:tplc="2FE837A4">
      <w:start w:val="1"/>
      <w:numFmt w:val="lowerRoman"/>
      <w:lvlText w:val="%3."/>
      <w:lvlJc w:val="right"/>
      <w:pPr>
        <w:ind w:left="2160" w:hanging="180"/>
      </w:pPr>
    </w:lvl>
    <w:lvl w:ilvl="3" w:tplc="01CA04F0">
      <w:start w:val="1"/>
      <w:numFmt w:val="decimal"/>
      <w:lvlText w:val="%4."/>
      <w:lvlJc w:val="left"/>
      <w:pPr>
        <w:ind w:left="2880" w:hanging="360"/>
      </w:pPr>
    </w:lvl>
    <w:lvl w:ilvl="4" w:tplc="DB027D4E">
      <w:start w:val="1"/>
      <w:numFmt w:val="lowerLetter"/>
      <w:lvlText w:val="%5."/>
      <w:lvlJc w:val="left"/>
      <w:pPr>
        <w:ind w:left="3600" w:hanging="360"/>
      </w:pPr>
    </w:lvl>
    <w:lvl w:ilvl="5" w:tplc="AC62ACAA">
      <w:start w:val="1"/>
      <w:numFmt w:val="lowerRoman"/>
      <w:lvlText w:val="%6."/>
      <w:lvlJc w:val="right"/>
      <w:pPr>
        <w:ind w:left="4320" w:hanging="180"/>
      </w:pPr>
    </w:lvl>
    <w:lvl w:ilvl="6" w:tplc="795C3362">
      <w:start w:val="1"/>
      <w:numFmt w:val="decimal"/>
      <w:lvlText w:val="%7."/>
      <w:lvlJc w:val="left"/>
      <w:pPr>
        <w:ind w:left="5040" w:hanging="360"/>
      </w:pPr>
    </w:lvl>
    <w:lvl w:ilvl="7" w:tplc="85A6CC8A">
      <w:start w:val="1"/>
      <w:numFmt w:val="lowerLetter"/>
      <w:lvlText w:val="%8."/>
      <w:lvlJc w:val="left"/>
      <w:pPr>
        <w:ind w:left="5760" w:hanging="360"/>
      </w:pPr>
    </w:lvl>
    <w:lvl w:ilvl="8" w:tplc="4BC683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2F5A"/>
    <w:multiLevelType w:val="hybridMultilevel"/>
    <w:tmpl w:val="9642F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2BDF"/>
    <w:multiLevelType w:val="hybridMultilevel"/>
    <w:tmpl w:val="96DCFF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046D"/>
    <w:multiLevelType w:val="hybridMultilevel"/>
    <w:tmpl w:val="7EAC3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329C"/>
    <w:multiLevelType w:val="hybridMultilevel"/>
    <w:tmpl w:val="07BE6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BED"/>
    <w:multiLevelType w:val="hybridMultilevel"/>
    <w:tmpl w:val="3DF41EE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648312F"/>
    <w:multiLevelType w:val="hybridMultilevel"/>
    <w:tmpl w:val="BAB4211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0A19"/>
    <w:multiLevelType w:val="hybridMultilevel"/>
    <w:tmpl w:val="3D2E568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DF9452C"/>
    <w:multiLevelType w:val="hybridMultilevel"/>
    <w:tmpl w:val="D9645A9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2EE3"/>
    <w:multiLevelType w:val="hybridMultilevel"/>
    <w:tmpl w:val="DA32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597F"/>
    <w:multiLevelType w:val="hybridMultilevel"/>
    <w:tmpl w:val="72720036"/>
    <w:lvl w:ilvl="0" w:tplc="749E4F66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0847F5"/>
    <w:multiLevelType w:val="hybridMultilevel"/>
    <w:tmpl w:val="ABDED5A8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614"/>
    <w:multiLevelType w:val="hybridMultilevel"/>
    <w:tmpl w:val="459A7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79CD"/>
    <w:multiLevelType w:val="hybridMultilevel"/>
    <w:tmpl w:val="5C1E5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C198D"/>
    <w:multiLevelType w:val="hybridMultilevel"/>
    <w:tmpl w:val="B5C252FE"/>
    <w:lvl w:ilvl="0" w:tplc="749E4F66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526DDC"/>
    <w:multiLevelType w:val="hybridMultilevel"/>
    <w:tmpl w:val="295C2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84FC0"/>
    <w:multiLevelType w:val="hybridMultilevel"/>
    <w:tmpl w:val="9CCCBDE2"/>
    <w:lvl w:ilvl="0" w:tplc="749E4F66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904101">
    <w:abstractNumId w:val="3"/>
  </w:num>
  <w:num w:numId="2" w16cid:durableId="564219884">
    <w:abstractNumId w:val="6"/>
  </w:num>
  <w:num w:numId="3" w16cid:durableId="340206089">
    <w:abstractNumId w:val="9"/>
  </w:num>
  <w:num w:numId="4" w16cid:durableId="2004239004">
    <w:abstractNumId w:val="7"/>
  </w:num>
  <w:num w:numId="5" w16cid:durableId="1407805703">
    <w:abstractNumId w:val="5"/>
  </w:num>
  <w:num w:numId="6" w16cid:durableId="696854363">
    <w:abstractNumId w:val="12"/>
  </w:num>
  <w:num w:numId="7" w16cid:durableId="814953687">
    <w:abstractNumId w:val="4"/>
  </w:num>
  <w:num w:numId="8" w16cid:durableId="1680233764">
    <w:abstractNumId w:val="14"/>
  </w:num>
  <w:num w:numId="9" w16cid:durableId="394863485">
    <w:abstractNumId w:val="11"/>
  </w:num>
  <w:num w:numId="10" w16cid:durableId="634719323">
    <w:abstractNumId w:val="15"/>
  </w:num>
  <w:num w:numId="11" w16cid:durableId="1977710437">
    <w:abstractNumId w:val="2"/>
  </w:num>
  <w:num w:numId="12" w16cid:durableId="1518470948">
    <w:abstractNumId w:val="16"/>
  </w:num>
  <w:num w:numId="13" w16cid:durableId="1559776979">
    <w:abstractNumId w:val="18"/>
  </w:num>
  <w:num w:numId="14" w16cid:durableId="509293554">
    <w:abstractNumId w:val="8"/>
  </w:num>
  <w:num w:numId="15" w16cid:durableId="868034762">
    <w:abstractNumId w:val="0"/>
  </w:num>
  <w:num w:numId="16" w16cid:durableId="1136334175">
    <w:abstractNumId w:val="1"/>
  </w:num>
  <w:num w:numId="17" w16cid:durableId="332150993">
    <w:abstractNumId w:val="17"/>
  </w:num>
  <w:num w:numId="18" w16cid:durableId="2138603089">
    <w:abstractNumId w:val="13"/>
  </w:num>
  <w:num w:numId="19" w16cid:durableId="1631280382">
    <w:abstractNumId w:val="10"/>
  </w:num>
  <w:num w:numId="20" w16cid:durableId="44388459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2C"/>
    <w:rsid w:val="00012236"/>
    <w:rsid w:val="00031E9E"/>
    <w:rsid w:val="00050A83"/>
    <w:rsid w:val="00055295"/>
    <w:rsid w:val="00084855"/>
    <w:rsid w:val="0008713C"/>
    <w:rsid w:val="000A0841"/>
    <w:rsid w:val="000B5D6B"/>
    <w:rsid w:val="000C7E30"/>
    <w:rsid w:val="000D1D9F"/>
    <w:rsid w:val="000D7544"/>
    <w:rsid w:val="000E1B8A"/>
    <w:rsid w:val="000F22D1"/>
    <w:rsid w:val="000F2F6C"/>
    <w:rsid w:val="001014FE"/>
    <w:rsid w:val="0011693D"/>
    <w:rsid w:val="001330F6"/>
    <w:rsid w:val="00136C2C"/>
    <w:rsid w:val="00143F6B"/>
    <w:rsid w:val="00150A38"/>
    <w:rsid w:val="00195307"/>
    <w:rsid w:val="001A2487"/>
    <w:rsid w:val="001ADBD9"/>
    <w:rsid w:val="001B5A91"/>
    <w:rsid w:val="001E0F8C"/>
    <w:rsid w:val="00200BCB"/>
    <w:rsid w:val="00235077"/>
    <w:rsid w:val="00254AC0"/>
    <w:rsid w:val="00262B04"/>
    <w:rsid w:val="002843EC"/>
    <w:rsid w:val="00285D67"/>
    <w:rsid w:val="00294018"/>
    <w:rsid w:val="002962AA"/>
    <w:rsid w:val="002A1DA4"/>
    <w:rsid w:val="002B41A2"/>
    <w:rsid w:val="002B7C2C"/>
    <w:rsid w:val="00331D20"/>
    <w:rsid w:val="00339452"/>
    <w:rsid w:val="003750EA"/>
    <w:rsid w:val="00380BFF"/>
    <w:rsid w:val="00384630"/>
    <w:rsid w:val="003873AE"/>
    <w:rsid w:val="00390721"/>
    <w:rsid w:val="00392510"/>
    <w:rsid w:val="003A4CAE"/>
    <w:rsid w:val="003B44E7"/>
    <w:rsid w:val="003B4722"/>
    <w:rsid w:val="003B7AB5"/>
    <w:rsid w:val="003C00A9"/>
    <w:rsid w:val="003C4B28"/>
    <w:rsid w:val="003D20AD"/>
    <w:rsid w:val="003E0CE0"/>
    <w:rsid w:val="003E3ED6"/>
    <w:rsid w:val="003F238C"/>
    <w:rsid w:val="003F57AF"/>
    <w:rsid w:val="00404735"/>
    <w:rsid w:val="00413139"/>
    <w:rsid w:val="00424573"/>
    <w:rsid w:val="0043165A"/>
    <w:rsid w:val="0044AC8E"/>
    <w:rsid w:val="0047019D"/>
    <w:rsid w:val="0049474B"/>
    <w:rsid w:val="004A0669"/>
    <w:rsid w:val="004D1971"/>
    <w:rsid w:val="004D5010"/>
    <w:rsid w:val="004E2C1A"/>
    <w:rsid w:val="004E77DE"/>
    <w:rsid w:val="004F0FBC"/>
    <w:rsid w:val="005258A4"/>
    <w:rsid w:val="00531E2F"/>
    <w:rsid w:val="005421B9"/>
    <w:rsid w:val="00557302"/>
    <w:rsid w:val="005837BA"/>
    <w:rsid w:val="005907A1"/>
    <w:rsid w:val="00591ABB"/>
    <w:rsid w:val="005A6B39"/>
    <w:rsid w:val="005D55A4"/>
    <w:rsid w:val="005E4272"/>
    <w:rsid w:val="005F6C68"/>
    <w:rsid w:val="00602D1B"/>
    <w:rsid w:val="0063368D"/>
    <w:rsid w:val="00663569"/>
    <w:rsid w:val="00692B5A"/>
    <w:rsid w:val="00694E33"/>
    <w:rsid w:val="006A341D"/>
    <w:rsid w:val="006B38B9"/>
    <w:rsid w:val="006B71CA"/>
    <w:rsid w:val="006C0A0E"/>
    <w:rsid w:val="006C2B33"/>
    <w:rsid w:val="006D750A"/>
    <w:rsid w:val="006E16D5"/>
    <w:rsid w:val="006E1A3A"/>
    <w:rsid w:val="006E5885"/>
    <w:rsid w:val="006E6364"/>
    <w:rsid w:val="007124E6"/>
    <w:rsid w:val="00721437"/>
    <w:rsid w:val="00726E86"/>
    <w:rsid w:val="007430FC"/>
    <w:rsid w:val="007665F6"/>
    <w:rsid w:val="00775520"/>
    <w:rsid w:val="00792914"/>
    <w:rsid w:val="0079732D"/>
    <w:rsid w:val="007A0693"/>
    <w:rsid w:val="007A4FB4"/>
    <w:rsid w:val="007A5A40"/>
    <w:rsid w:val="007B011E"/>
    <w:rsid w:val="007C026E"/>
    <w:rsid w:val="007C53F0"/>
    <w:rsid w:val="007C5E99"/>
    <w:rsid w:val="007C6841"/>
    <w:rsid w:val="007D619C"/>
    <w:rsid w:val="007E52E6"/>
    <w:rsid w:val="007F3981"/>
    <w:rsid w:val="007F61F5"/>
    <w:rsid w:val="007F6E6E"/>
    <w:rsid w:val="00803D84"/>
    <w:rsid w:val="00803EC4"/>
    <w:rsid w:val="00836921"/>
    <w:rsid w:val="008466CD"/>
    <w:rsid w:val="0084693F"/>
    <w:rsid w:val="008A0410"/>
    <w:rsid w:val="008A1C30"/>
    <w:rsid w:val="008A6CE1"/>
    <w:rsid w:val="008B50BB"/>
    <w:rsid w:val="008B63C1"/>
    <w:rsid w:val="008D4E8E"/>
    <w:rsid w:val="008F1B77"/>
    <w:rsid w:val="008F3D21"/>
    <w:rsid w:val="008F760A"/>
    <w:rsid w:val="00924682"/>
    <w:rsid w:val="00926445"/>
    <w:rsid w:val="009314C9"/>
    <w:rsid w:val="009334F3"/>
    <w:rsid w:val="009344A6"/>
    <w:rsid w:val="0093BB20"/>
    <w:rsid w:val="0096379B"/>
    <w:rsid w:val="009753CF"/>
    <w:rsid w:val="00981822"/>
    <w:rsid w:val="0098267C"/>
    <w:rsid w:val="00983562"/>
    <w:rsid w:val="00991843"/>
    <w:rsid w:val="00997181"/>
    <w:rsid w:val="009C0043"/>
    <w:rsid w:val="009C3E43"/>
    <w:rsid w:val="009F1D0C"/>
    <w:rsid w:val="009F7764"/>
    <w:rsid w:val="00A006FF"/>
    <w:rsid w:val="00A2708B"/>
    <w:rsid w:val="00A27376"/>
    <w:rsid w:val="00A403AD"/>
    <w:rsid w:val="00A421AF"/>
    <w:rsid w:val="00A44318"/>
    <w:rsid w:val="00A54CD8"/>
    <w:rsid w:val="00A806D0"/>
    <w:rsid w:val="00A84EDC"/>
    <w:rsid w:val="00AA3BCB"/>
    <w:rsid w:val="00AA4535"/>
    <w:rsid w:val="00AA49B9"/>
    <w:rsid w:val="00AB0E85"/>
    <w:rsid w:val="00AB1368"/>
    <w:rsid w:val="00AE6E37"/>
    <w:rsid w:val="00B353AD"/>
    <w:rsid w:val="00B47479"/>
    <w:rsid w:val="00B77005"/>
    <w:rsid w:val="00B83F1E"/>
    <w:rsid w:val="00B955B4"/>
    <w:rsid w:val="00B96206"/>
    <w:rsid w:val="00BA244B"/>
    <w:rsid w:val="00BA2886"/>
    <w:rsid w:val="00BC62ED"/>
    <w:rsid w:val="00BD708E"/>
    <w:rsid w:val="00BE332A"/>
    <w:rsid w:val="00BE517A"/>
    <w:rsid w:val="00BF1996"/>
    <w:rsid w:val="00BF1CC5"/>
    <w:rsid w:val="00C04AA5"/>
    <w:rsid w:val="00C27DF0"/>
    <w:rsid w:val="00C30E99"/>
    <w:rsid w:val="00C33FF7"/>
    <w:rsid w:val="00C34463"/>
    <w:rsid w:val="00C350EE"/>
    <w:rsid w:val="00C6273F"/>
    <w:rsid w:val="00C83E56"/>
    <w:rsid w:val="00C84E98"/>
    <w:rsid w:val="00CA2B33"/>
    <w:rsid w:val="00CA2BEE"/>
    <w:rsid w:val="00CA7595"/>
    <w:rsid w:val="00CC0E14"/>
    <w:rsid w:val="00CF7C52"/>
    <w:rsid w:val="00D12930"/>
    <w:rsid w:val="00D21F81"/>
    <w:rsid w:val="00D348CA"/>
    <w:rsid w:val="00D4261E"/>
    <w:rsid w:val="00D43CBA"/>
    <w:rsid w:val="00D512E2"/>
    <w:rsid w:val="00D5ED48"/>
    <w:rsid w:val="00DA08B6"/>
    <w:rsid w:val="00DA5472"/>
    <w:rsid w:val="00DC09B9"/>
    <w:rsid w:val="00DF36DF"/>
    <w:rsid w:val="00E04DDF"/>
    <w:rsid w:val="00E07257"/>
    <w:rsid w:val="00E074C5"/>
    <w:rsid w:val="00E33CF2"/>
    <w:rsid w:val="00E42038"/>
    <w:rsid w:val="00E461A7"/>
    <w:rsid w:val="00E52367"/>
    <w:rsid w:val="00E655C1"/>
    <w:rsid w:val="00E80A20"/>
    <w:rsid w:val="00EA0321"/>
    <w:rsid w:val="00EA08DC"/>
    <w:rsid w:val="00EA3E9A"/>
    <w:rsid w:val="00ED38F8"/>
    <w:rsid w:val="00EE2DC9"/>
    <w:rsid w:val="00EF4224"/>
    <w:rsid w:val="00EF639A"/>
    <w:rsid w:val="00F003B6"/>
    <w:rsid w:val="00F21F9A"/>
    <w:rsid w:val="00F26DAD"/>
    <w:rsid w:val="00F4579E"/>
    <w:rsid w:val="00F47DA9"/>
    <w:rsid w:val="00F553D2"/>
    <w:rsid w:val="00F560FC"/>
    <w:rsid w:val="00F67CA3"/>
    <w:rsid w:val="00F95AED"/>
    <w:rsid w:val="00F974A9"/>
    <w:rsid w:val="00FC03D0"/>
    <w:rsid w:val="00FC0ECC"/>
    <w:rsid w:val="00FC3EEC"/>
    <w:rsid w:val="01049D32"/>
    <w:rsid w:val="0125B0E1"/>
    <w:rsid w:val="01483D0E"/>
    <w:rsid w:val="016413FF"/>
    <w:rsid w:val="0195FB5D"/>
    <w:rsid w:val="01BBEF00"/>
    <w:rsid w:val="01DB52F4"/>
    <w:rsid w:val="01E814AA"/>
    <w:rsid w:val="0241138F"/>
    <w:rsid w:val="0259107A"/>
    <w:rsid w:val="02633691"/>
    <w:rsid w:val="027F5CA7"/>
    <w:rsid w:val="02D559EE"/>
    <w:rsid w:val="02ED9F4F"/>
    <w:rsid w:val="03011A6A"/>
    <w:rsid w:val="03BAD2CF"/>
    <w:rsid w:val="03F9237E"/>
    <w:rsid w:val="040D8E0A"/>
    <w:rsid w:val="041C69A4"/>
    <w:rsid w:val="0440B191"/>
    <w:rsid w:val="044425FC"/>
    <w:rsid w:val="045489C0"/>
    <w:rsid w:val="0461A9DE"/>
    <w:rsid w:val="04A8B101"/>
    <w:rsid w:val="04B9C22C"/>
    <w:rsid w:val="04DA815A"/>
    <w:rsid w:val="05DD3C76"/>
    <w:rsid w:val="05E13338"/>
    <w:rsid w:val="05FC4A17"/>
    <w:rsid w:val="060D4261"/>
    <w:rsid w:val="061BAD8B"/>
    <w:rsid w:val="063228EC"/>
    <w:rsid w:val="064FA030"/>
    <w:rsid w:val="06582FF7"/>
    <w:rsid w:val="067F5682"/>
    <w:rsid w:val="068C3503"/>
    <w:rsid w:val="06950539"/>
    <w:rsid w:val="06B1C26C"/>
    <w:rsid w:val="06C54D40"/>
    <w:rsid w:val="06FA5184"/>
    <w:rsid w:val="0719E3A2"/>
    <w:rsid w:val="072C819D"/>
    <w:rsid w:val="07452ECC"/>
    <w:rsid w:val="07A68E27"/>
    <w:rsid w:val="07B827E3"/>
    <w:rsid w:val="07F625DF"/>
    <w:rsid w:val="08054FB3"/>
    <w:rsid w:val="08187CBC"/>
    <w:rsid w:val="08409DB2"/>
    <w:rsid w:val="0873478A"/>
    <w:rsid w:val="089C8BA6"/>
    <w:rsid w:val="08D06199"/>
    <w:rsid w:val="08F32510"/>
    <w:rsid w:val="08F99417"/>
    <w:rsid w:val="09227FD3"/>
    <w:rsid w:val="09446B29"/>
    <w:rsid w:val="0944D001"/>
    <w:rsid w:val="09783766"/>
    <w:rsid w:val="09881AFE"/>
    <w:rsid w:val="0A245DB2"/>
    <w:rsid w:val="0A7CCF8E"/>
    <w:rsid w:val="0A84BD14"/>
    <w:rsid w:val="0A9191DA"/>
    <w:rsid w:val="0A91CB9E"/>
    <w:rsid w:val="0AB4F9C5"/>
    <w:rsid w:val="0AF303F2"/>
    <w:rsid w:val="0B1407C7"/>
    <w:rsid w:val="0B1481FA"/>
    <w:rsid w:val="0B1E4024"/>
    <w:rsid w:val="0B2C1EFA"/>
    <w:rsid w:val="0B352E08"/>
    <w:rsid w:val="0B47CE8F"/>
    <w:rsid w:val="0BD4EFE3"/>
    <w:rsid w:val="0BE205A5"/>
    <w:rsid w:val="0BEC1B7E"/>
    <w:rsid w:val="0C044254"/>
    <w:rsid w:val="0C07E046"/>
    <w:rsid w:val="0C189FEF"/>
    <w:rsid w:val="0C2E143E"/>
    <w:rsid w:val="0C5074BC"/>
    <w:rsid w:val="0C51B47C"/>
    <w:rsid w:val="0C5BC43B"/>
    <w:rsid w:val="0C811EB3"/>
    <w:rsid w:val="0CB66377"/>
    <w:rsid w:val="0CBC33E1"/>
    <w:rsid w:val="0D21BBD0"/>
    <w:rsid w:val="0D535E98"/>
    <w:rsid w:val="0D5BCA1F"/>
    <w:rsid w:val="0D703CC5"/>
    <w:rsid w:val="0D70E62F"/>
    <w:rsid w:val="0D88900C"/>
    <w:rsid w:val="0D892526"/>
    <w:rsid w:val="0D8D375D"/>
    <w:rsid w:val="0D92D89D"/>
    <w:rsid w:val="0DF7381D"/>
    <w:rsid w:val="0E147059"/>
    <w:rsid w:val="0E6CCECA"/>
    <w:rsid w:val="0E7B961E"/>
    <w:rsid w:val="0E863ED4"/>
    <w:rsid w:val="0F1E67A7"/>
    <w:rsid w:val="0F379382"/>
    <w:rsid w:val="0F42DF94"/>
    <w:rsid w:val="0FB8822F"/>
    <w:rsid w:val="0FBBCA7C"/>
    <w:rsid w:val="0FF259D2"/>
    <w:rsid w:val="101A489A"/>
    <w:rsid w:val="10D28867"/>
    <w:rsid w:val="10E3123D"/>
    <w:rsid w:val="10ED235C"/>
    <w:rsid w:val="1100D35E"/>
    <w:rsid w:val="1119FBBB"/>
    <w:rsid w:val="112D4850"/>
    <w:rsid w:val="1130B9E3"/>
    <w:rsid w:val="118DB34D"/>
    <w:rsid w:val="11FE8075"/>
    <w:rsid w:val="12161CA1"/>
    <w:rsid w:val="125C9649"/>
    <w:rsid w:val="126358BF"/>
    <w:rsid w:val="126BF93B"/>
    <w:rsid w:val="127721CA"/>
    <w:rsid w:val="127AC7F9"/>
    <w:rsid w:val="12B4ED17"/>
    <w:rsid w:val="12CC89E6"/>
    <w:rsid w:val="12DBB77D"/>
    <w:rsid w:val="131BD3B6"/>
    <w:rsid w:val="131DF5B0"/>
    <w:rsid w:val="1331D1EF"/>
    <w:rsid w:val="133E9C95"/>
    <w:rsid w:val="1349CEDA"/>
    <w:rsid w:val="134B2621"/>
    <w:rsid w:val="138973DF"/>
    <w:rsid w:val="13972FBE"/>
    <w:rsid w:val="13AF266A"/>
    <w:rsid w:val="13EC6717"/>
    <w:rsid w:val="13F1D8CA"/>
    <w:rsid w:val="1436336F"/>
    <w:rsid w:val="14685A47"/>
    <w:rsid w:val="146EC073"/>
    <w:rsid w:val="14752F96"/>
    <w:rsid w:val="148F3B9F"/>
    <w:rsid w:val="14B8EAF4"/>
    <w:rsid w:val="14CDA250"/>
    <w:rsid w:val="14E59F3B"/>
    <w:rsid w:val="14F0F0D8"/>
    <w:rsid w:val="150E75F2"/>
    <w:rsid w:val="150FF49E"/>
    <w:rsid w:val="151C203B"/>
    <w:rsid w:val="15455F99"/>
    <w:rsid w:val="155E707D"/>
    <w:rsid w:val="158DA92B"/>
    <w:rsid w:val="15AEC28C"/>
    <w:rsid w:val="15B5B937"/>
    <w:rsid w:val="15E568DC"/>
    <w:rsid w:val="15FC18E8"/>
    <w:rsid w:val="16042AA8"/>
    <w:rsid w:val="160BF210"/>
    <w:rsid w:val="165E25E7"/>
    <w:rsid w:val="166C356A"/>
    <w:rsid w:val="16830068"/>
    <w:rsid w:val="16AA4653"/>
    <w:rsid w:val="16D0682C"/>
    <w:rsid w:val="16D1F198"/>
    <w:rsid w:val="16DE9D61"/>
    <w:rsid w:val="1714EEEB"/>
    <w:rsid w:val="172F240F"/>
    <w:rsid w:val="17387F71"/>
    <w:rsid w:val="174A17BF"/>
    <w:rsid w:val="174B7CB2"/>
    <w:rsid w:val="17645C5F"/>
    <w:rsid w:val="17786D22"/>
    <w:rsid w:val="177AFB44"/>
    <w:rsid w:val="178A866F"/>
    <w:rsid w:val="179DC4C3"/>
    <w:rsid w:val="17A868E1"/>
    <w:rsid w:val="17D16937"/>
    <w:rsid w:val="17DF4B4A"/>
    <w:rsid w:val="17F166D3"/>
    <w:rsid w:val="17F24334"/>
    <w:rsid w:val="17F756ED"/>
    <w:rsid w:val="1861B53B"/>
    <w:rsid w:val="186DC1F9"/>
    <w:rsid w:val="1895CA67"/>
    <w:rsid w:val="189B5EA2"/>
    <w:rsid w:val="18AC2190"/>
    <w:rsid w:val="18E1C5A3"/>
    <w:rsid w:val="18E7347E"/>
    <w:rsid w:val="190B7D63"/>
    <w:rsid w:val="193F92D3"/>
    <w:rsid w:val="19443942"/>
    <w:rsid w:val="197F512E"/>
    <w:rsid w:val="19847579"/>
    <w:rsid w:val="198D3734"/>
    <w:rsid w:val="19B4FCE4"/>
    <w:rsid w:val="19BBE037"/>
    <w:rsid w:val="19DD352B"/>
    <w:rsid w:val="1A09A3DE"/>
    <w:rsid w:val="1A133E33"/>
    <w:rsid w:val="1A305E26"/>
    <w:rsid w:val="1A4A972D"/>
    <w:rsid w:val="1A7A8B55"/>
    <w:rsid w:val="1A9DEC7D"/>
    <w:rsid w:val="1ABA303E"/>
    <w:rsid w:val="1AC6239C"/>
    <w:rsid w:val="1AE009A3"/>
    <w:rsid w:val="1AF4AF49"/>
    <w:rsid w:val="1B332AE1"/>
    <w:rsid w:val="1BA562BB"/>
    <w:rsid w:val="1BBB6424"/>
    <w:rsid w:val="1BCC2E87"/>
    <w:rsid w:val="1C2E9A4C"/>
    <w:rsid w:val="1C2F376B"/>
    <w:rsid w:val="1C3E02B7"/>
    <w:rsid w:val="1C4D1DE4"/>
    <w:rsid w:val="1C8D35C2"/>
    <w:rsid w:val="1C96E51B"/>
    <w:rsid w:val="1CA5C2A5"/>
    <w:rsid w:val="1CAE5976"/>
    <w:rsid w:val="1CD5CD2A"/>
    <w:rsid w:val="1D03D0C5"/>
    <w:rsid w:val="1D1987D7"/>
    <w:rsid w:val="1D6E850F"/>
    <w:rsid w:val="1D767119"/>
    <w:rsid w:val="1D8897A1"/>
    <w:rsid w:val="1D98BB10"/>
    <w:rsid w:val="1DCE1B8F"/>
    <w:rsid w:val="1DD44637"/>
    <w:rsid w:val="1DE81EB2"/>
    <w:rsid w:val="1E097C95"/>
    <w:rsid w:val="1E17AA65"/>
    <w:rsid w:val="1E20C992"/>
    <w:rsid w:val="1E457868"/>
    <w:rsid w:val="1E5631E9"/>
    <w:rsid w:val="1EA11D71"/>
    <w:rsid w:val="1EDB7779"/>
    <w:rsid w:val="1F01B145"/>
    <w:rsid w:val="1F1E51B4"/>
    <w:rsid w:val="1F2E1320"/>
    <w:rsid w:val="1F50302A"/>
    <w:rsid w:val="1F55A4D2"/>
    <w:rsid w:val="1F5625C3"/>
    <w:rsid w:val="1F5D8D2A"/>
    <w:rsid w:val="1FDFEDD3"/>
    <w:rsid w:val="1FE06439"/>
    <w:rsid w:val="1FE148C9"/>
    <w:rsid w:val="200DE43D"/>
    <w:rsid w:val="2034EA5E"/>
    <w:rsid w:val="205741E1"/>
    <w:rsid w:val="206A0692"/>
    <w:rsid w:val="20A5E32E"/>
    <w:rsid w:val="20D71893"/>
    <w:rsid w:val="20EE17A0"/>
    <w:rsid w:val="20F95D8B"/>
    <w:rsid w:val="212B7EAC"/>
    <w:rsid w:val="2138FAE6"/>
    <w:rsid w:val="2168850B"/>
    <w:rsid w:val="217E5EA6"/>
    <w:rsid w:val="2192FCFB"/>
    <w:rsid w:val="21B3436B"/>
    <w:rsid w:val="21C05CE0"/>
    <w:rsid w:val="21ED930B"/>
    <w:rsid w:val="2295CDCF"/>
    <w:rsid w:val="22FD7B7F"/>
    <w:rsid w:val="230D7707"/>
    <w:rsid w:val="230E3441"/>
    <w:rsid w:val="2375D471"/>
    <w:rsid w:val="239B167C"/>
    <w:rsid w:val="23A41311"/>
    <w:rsid w:val="23A4D5FD"/>
    <w:rsid w:val="23B074A0"/>
    <w:rsid w:val="23B1B460"/>
    <w:rsid w:val="2430704D"/>
    <w:rsid w:val="2437B6C6"/>
    <w:rsid w:val="2448BE28"/>
    <w:rsid w:val="245A7196"/>
    <w:rsid w:val="2467AA18"/>
    <w:rsid w:val="24726F7F"/>
    <w:rsid w:val="24999EC2"/>
    <w:rsid w:val="24A4EAFC"/>
    <w:rsid w:val="24EC8B85"/>
    <w:rsid w:val="25861A6C"/>
    <w:rsid w:val="25C15F55"/>
    <w:rsid w:val="25D195EB"/>
    <w:rsid w:val="25EE3A02"/>
    <w:rsid w:val="2645D503"/>
    <w:rsid w:val="266B13FD"/>
    <w:rsid w:val="26939A36"/>
    <w:rsid w:val="26988E89"/>
    <w:rsid w:val="269B9621"/>
    <w:rsid w:val="269F80EC"/>
    <w:rsid w:val="26A87198"/>
    <w:rsid w:val="26F3E865"/>
    <w:rsid w:val="274ED27A"/>
    <w:rsid w:val="277EBA38"/>
    <w:rsid w:val="279E369C"/>
    <w:rsid w:val="27AA9181"/>
    <w:rsid w:val="27BC1E14"/>
    <w:rsid w:val="27C457D0"/>
    <w:rsid w:val="27E118A4"/>
    <w:rsid w:val="27EDB6E6"/>
    <w:rsid w:val="2802EB89"/>
    <w:rsid w:val="28030D41"/>
    <w:rsid w:val="281B7D07"/>
    <w:rsid w:val="28417F3B"/>
    <w:rsid w:val="28A2C921"/>
    <w:rsid w:val="29033D61"/>
    <w:rsid w:val="290D038F"/>
    <w:rsid w:val="2910CE36"/>
    <w:rsid w:val="291340DD"/>
    <w:rsid w:val="292D1013"/>
    <w:rsid w:val="298E73F7"/>
    <w:rsid w:val="298F0DF2"/>
    <w:rsid w:val="299615C7"/>
    <w:rsid w:val="29A3EE78"/>
    <w:rsid w:val="29B74D68"/>
    <w:rsid w:val="29DB8F54"/>
    <w:rsid w:val="2A35A865"/>
    <w:rsid w:val="2A4AC478"/>
    <w:rsid w:val="2A5A3845"/>
    <w:rsid w:val="2ADAED43"/>
    <w:rsid w:val="2B2E67AE"/>
    <w:rsid w:val="2B48B771"/>
    <w:rsid w:val="2BA30543"/>
    <w:rsid w:val="2BF57D21"/>
    <w:rsid w:val="2BFB427A"/>
    <w:rsid w:val="2C01C194"/>
    <w:rsid w:val="2C07CC68"/>
    <w:rsid w:val="2C511238"/>
    <w:rsid w:val="2C640407"/>
    <w:rsid w:val="2C7AF188"/>
    <w:rsid w:val="2C7B499C"/>
    <w:rsid w:val="2C927930"/>
    <w:rsid w:val="2C9BABE9"/>
    <w:rsid w:val="2CA1D26E"/>
    <w:rsid w:val="2CA30835"/>
    <w:rsid w:val="2CFF4C2C"/>
    <w:rsid w:val="2D276F9F"/>
    <w:rsid w:val="2D284F74"/>
    <w:rsid w:val="2D3A41ED"/>
    <w:rsid w:val="2D9218DE"/>
    <w:rsid w:val="2D980586"/>
    <w:rsid w:val="2DB03DA0"/>
    <w:rsid w:val="2DE2CBD1"/>
    <w:rsid w:val="2DE43F59"/>
    <w:rsid w:val="2E61C6B1"/>
    <w:rsid w:val="2E792E6C"/>
    <w:rsid w:val="2EAF3251"/>
    <w:rsid w:val="2F027E6F"/>
    <w:rsid w:val="2F39C0B7"/>
    <w:rsid w:val="2F5B32CC"/>
    <w:rsid w:val="2F8D7F94"/>
    <w:rsid w:val="2FA6C3DB"/>
    <w:rsid w:val="2FEB76CB"/>
    <w:rsid w:val="30022005"/>
    <w:rsid w:val="3015062F"/>
    <w:rsid w:val="302507F4"/>
    <w:rsid w:val="308F82B5"/>
    <w:rsid w:val="30A09107"/>
    <w:rsid w:val="30B15ADC"/>
    <w:rsid w:val="30D532B7"/>
    <w:rsid w:val="30D56FC9"/>
    <w:rsid w:val="30EB2F86"/>
    <w:rsid w:val="30F6DA45"/>
    <w:rsid w:val="310AA1B8"/>
    <w:rsid w:val="3135F45F"/>
    <w:rsid w:val="313DAB2B"/>
    <w:rsid w:val="3141E6F9"/>
    <w:rsid w:val="3161F893"/>
    <w:rsid w:val="3172A79A"/>
    <w:rsid w:val="317F3403"/>
    <w:rsid w:val="31A50EFC"/>
    <w:rsid w:val="31A90A01"/>
    <w:rsid w:val="31E23393"/>
    <w:rsid w:val="31EA1BEB"/>
    <w:rsid w:val="31F1E1ED"/>
    <w:rsid w:val="320A9DE2"/>
    <w:rsid w:val="3237935B"/>
    <w:rsid w:val="325DC3D4"/>
    <w:rsid w:val="32884001"/>
    <w:rsid w:val="328F7EDD"/>
    <w:rsid w:val="329CE3B8"/>
    <w:rsid w:val="32A1AC68"/>
    <w:rsid w:val="32B57BFD"/>
    <w:rsid w:val="32CBDE8D"/>
    <w:rsid w:val="32D0D8D9"/>
    <w:rsid w:val="32DDA8D5"/>
    <w:rsid w:val="32DDB75A"/>
    <w:rsid w:val="32F46BF2"/>
    <w:rsid w:val="32F637A4"/>
    <w:rsid w:val="330E77FB"/>
    <w:rsid w:val="331FC698"/>
    <w:rsid w:val="335CEA93"/>
    <w:rsid w:val="335FF29C"/>
    <w:rsid w:val="337E03F4"/>
    <w:rsid w:val="338880D4"/>
    <w:rsid w:val="3396B123"/>
    <w:rsid w:val="3398C916"/>
    <w:rsid w:val="3408AC55"/>
    <w:rsid w:val="3409A7EB"/>
    <w:rsid w:val="340CD379"/>
    <w:rsid w:val="34309239"/>
    <w:rsid w:val="3440C358"/>
    <w:rsid w:val="3444BD25"/>
    <w:rsid w:val="345E973B"/>
    <w:rsid w:val="348061B7"/>
    <w:rsid w:val="34A7000F"/>
    <w:rsid w:val="34D467C0"/>
    <w:rsid w:val="34D4D2CE"/>
    <w:rsid w:val="34F983F0"/>
    <w:rsid w:val="350A75EF"/>
    <w:rsid w:val="3572B92C"/>
    <w:rsid w:val="357EEEF4"/>
    <w:rsid w:val="35806EF7"/>
    <w:rsid w:val="35CDAF3E"/>
    <w:rsid w:val="35D451B2"/>
    <w:rsid w:val="35D4847A"/>
    <w:rsid w:val="35F3813F"/>
    <w:rsid w:val="35FEDD12"/>
    <w:rsid w:val="3624EFA1"/>
    <w:rsid w:val="3692F643"/>
    <w:rsid w:val="36A9A64F"/>
    <w:rsid w:val="36AA44DA"/>
    <w:rsid w:val="36CE51E5"/>
    <w:rsid w:val="36D6B56B"/>
    <w:rsid w:val="36EBBFD8"/>
    <w:rsid w:val="3702D52D"/>
    <w:rsid w:val="376916FC"/>
    <w:rsid w:val="386DF245"/>
    <w:rsid w:val="38AC0958"/>
    <w:rsid w:val="38D2AF40"/>
    <w:rsid w:val="39073ADF"/>
    <w:rsid w:val="39380544"/>
    <w:rsid w:val="394C07C3"/>
    <w:rsid w:val="39511E46"/>
    <w:rsid w:val="396590EC"/>
    <w:rsid w:val="39A3ABAE"/>
    <w:rsid w:val="39C86925"/>
    <w:rsid w:val="39D55068"/>
    <w:rsid w:val="39E9C30E"/>
    <w:rsid w:val="39ED4578"/>
    <w:rsid w:val="3A0D8E37"/>
    <w:rsid w:val="3A15BFF4"/>
    <w:rsid w:val="3A2F8CE1"/>
    <w:rsid w:val="3A9DA513"/>
    <w:rsid w:val="3AA1C147"/>
    <w:rsid w:val="3AAD548D"/>
    <w:rsid w:val="3AB54213"/>
    <w:rsid w:val="3ABE462E"/>
    <w:rsid w:val="3AD00D1C"/>
    <w:rsid w:val="3B87AE16"/>
    <w:rsid w:val="3B889AAB"/>
    <w:rsid w:val="3B8915D9"/>
    <w:rsid w:val="3B8B1DAE"/>
    <w:rsid w:val="3B9CBE2E"/>
    <w:rsid w:val="3BA8BE0C"/>
    <w:rsid w:val="3BE7055B"/>
    <w:rsid w:val="3BEB6D7C"/>
    <w:rsid w:val="3C06480A"/>
    <w:rsid w:val="3C35B865"/>
    <w:rsid w:val="3C397574"/>
    <w:rsid w:val="3C43CECB"/>
    <w:rsid w:val="3C511274"/>
    <w:rsid w:val="3C7DBB1F"/>
    <w:rsid w:val="3C7FBA92"/>
    <w:rsid w:val="3CC4180C"/>
    <w:rsid w:val="3CC470BB"/>
    <w:rsid w:val="3CD379D1"/>
    <w:rsid w:val="3CDA0FC1"/>
    <w:rsid w:val="3CEBE997"/>
    <w:rsid w:val="3D3392CB"/>
    <w:rsid w:val="3D447282"/>
    <w:rsid w:val="3D52DA11"/>
    <w:rsid w:val="3D9BB866"/>
    <w:rsid w:val="3DB0F82A"/>
    <w:rsid w:val="3DECE2D5"/>
    <w:rsid w:val="3DEF894A"/>
    <w:rsid w:val="3E2694EF"/>
    <w:rsid w:val="3E4CE904"/>
    <w:rsid w:val="3E5A9671"/>
    <w:rsid w:val="3E66F8A4"/>
    <w:rsid w:val="3E9D3AF8"/>
    <w:rsid w:val="3EB9C95C"/>
    <w:rsid w:val="3EBECB06"/>
    <w:rsid w:val="3EDC7B37"/>
    <w:rsid w:val="3F01BC13"/>
    <w:rsid w:val="3F2D583F"/>
    <w:rsid w:val="3F5773A6"/>
    <w:rsid w:val="3F6330D1"/>
    <w:rsid w:val="3F84F8AD"/>
    <w:rsid w:val="3F9236BC"/>
    <w:rsid w:val="3FAFC244"/>
    <w:rsid w:val="3FBFDFB2"/>
    <w:rsid w:val="3FFAA0B7"/>
    <w:rsid w:val="40085658"/>
    <w:rsid w:val="4018D007"/>
    <w:rsid w:val="4026744D"/>
    <w:rsid w:val="40435B21"/>
    <w:rsid w:val="405DB29B"/>
    <w:rsid w:val="407BAFC7"/>
    <w:rsid w:val="408D2599"/>
    <w:rsid w:val="40BD6F33"/>
    <w:rsid w:val="40D145E6"/>
    <w:rsid w:val="41031EA1"/>
    <w:rsid w:val="416AF915"/>
    <w:rsid w:val="41CBAF2E"/>
    <w:rsid w:val="41F71A10"/>
    <w:rsid w:val="41F932C5"/>
    <w:rsid w:val="4225C6D8"/>
    <w:rsid w:val="427FEF38"/>
    <w:rsid w:val="4298F549"/>
    <w:rsid w:val="42A8B6F8"/>
    <w:rsid w:val="42C053F8"/>
    <w:rsid w:val="42D6A045"/>
    <w:rsid w:val="42D740D7"/>
    <w:rsid w:val="42E77E7A"/>
    <w:rsid w:val="42FD0473"/>
    <w:rsid w:val="4325546D"/>
    <w:rsid w:val="4337BEAD"/>
    <w:rsid w:val="433A69C7"/>
    <w:rsid w:val="4353E9C1"/>
    <w:rsid w:val="43913348"/>
    <w:rsid w:val="439C1016"/>
    <w:rsid w:val="43A920DF"/>
    <w:rsid w:val="43C19739"/>
    <w:rsid w:val="43D82E68"/>
    <w:rsid w:val="43FE52AF"/>
    <w:rsid w:val="44A58A27"/>
    <w:rsid w:val="44A822D1"/>
    <w:rsid w:val="44B9C9DA"/>
    <w:rsid w:val="44D43BAE"/>
    <w:rsid w:val="44EEC29C"/>
    <w:rsid w:val="4516CC44"/>
    <w:rsid w:val="454F2AE6"/>
    <w:rsid w:val="45511A0F"/>
    <w:rsid w:val="45671359"/>
    <w:rsid w:val="457C85BD"/>
    <w:rsid w:val="458A2A3E"/>
    <w:rsid w:val="458D4E5D"/>
    <w:rsid w:val="45937B99"/>
    <w:rsid w:val="45B0648C"/>
    <w:rsid w:val="46613E83"/>
    <w:rsid w:val="4681E07D"/>
    <w:rsid w:val="468BC784"/>
    <w:rsid w:val="4696C220"/>
    <w:rsid w:val="46BD61ED"/>
    <w:rsid w:val="46EBF461"/>
    <w:rsid w:val="4725FA9F"/>
    <w:rsid w:val="476E1F0A"/>
    <w:rsid w:val="47F44B0E"/>
    <w:rsid w:val="4818D4A5"/>
    <w:rsid w:val="487B4DA0"/>
    <w:rsid w:val="489349A4"/>
    <w:rsid w:val="4895085C"/>
    <w:rsid w:val="4898A7ED"/>
    <w:rsid w:val="489AA0D1"/>
    <w:rsid w:val="48A8BDB4"/>
    <w:rsid w:val="48B5310E"/>
    <w:rsid w:val="48C1CB00"/>
    <w:rsid w:val="48D50537"/>
    <w:rsid w:val="48FB6755"/>
    <w:rsid w:val="4917518C"/>
    <w:rsid w:val="4925BF78"/>
    <w:rsid w:val="497A5DB3"/>
    <w:rsid w:val="49A9547B"/>
    <w:rsid w:val="49E33B8C"/>
    <w:rsid w:val="4A11B188"/>
    <w:rsid w:val="4A3B452D"/>
    <w:rsid w:val="4A546BD6"/>
    <w:rsid w:val="4A8588B7"/>
    <w:rsid w:val="4A910C0B"/>
    <w:rsid w:val="4AB504CA"/>
    <w:rsid w:val="4ACB65DD"/>
    <w:rsid w:val="4B06F25A"/>
    <w:rsid w:val="4B17519F"/>
    <w:rsid w:val="4B25EE4B"/>
    <w:rsid w:val="4B318F28"/>
    <w:rsid w:val="4B3831AD"/>
    <w:rsid w:val="4B3FC842"/>
    <w:rsid w:val="4BEBD4C0"/>
    <w:rsid w:val="4C06FFF3"/>
    <w:rsid w:val="4C3619CF"/>
    <w:rsid w:val="4C4E0DE1"/>
    <w:rsid w:val="4C67363E"/>
    <w:rsid w:val="4CB12DD8"/>
    <w:rsid w:val="4CCEF100"/>
    <w:rsid w:val="4D21DE29"/>
    <w:rsid w:val="4D28FE30"/>
    <w:rsid w:val="4D37DABC"/>
    <w:rsid w:val="4D514F28"/>
    <w:rsid w:val="4D80619D"/>
    <w:rsid w:val="4D9767A2"/>
    <w:rsid w:val="4D97A38C"/>
    <w:rsid w:val="4DA0514B"/>
    <w:rsid w:val="4DBDFB49"/>
    <w:rsid w:val="4DC43831"/>
    <w:rsid w:val="4E3320FF"/>
    <w:rsid w:val="4E6FD26F"/>
    <w:rsid w:val="4E79337E"/>
    <w:rsid w:val="4E7B55D7"/>
    <w:rsid w:val="4E7D0513"/>
    <w:rsid w:val="4E8CA2EB"/>
    <w:rsid w:val="4EA8B2A6"/>
    <w:rsid w:val="4EBFC675"/>
    <w:rsid w:val="4ECD9847"/>
    <w:rsid w:val="4ED4066D"/>
    <w:rsid w:val="4EE9A16A"/>
    <w:rsid w:val="4EFA8581"/>
    <w:rsid w:val="4F02CB2E"/>
    <w:rsid w:val="4F035221"/>
    <w:rsid w:val="4F09C730"/>
    <w:rsid w:val="4F4C04F8"/>
    <w:rsid w:val="4F7832FE"/>
    <w:rsid w:val="4F826D29"/>
    <w:rsid w:val="4F93456D"/>
    <w:rsid w:val="4F9B1C77"/>
    <w:rsid w:val="4FAE9381"/>
    <w:rsid w:val="4FB93539"/>
    <w:rsid w:val="4FC915CC"/>
    <w:rsid w:val="503C37E4"/>
    <w:rsid w:val="50419BA9"/>
    <w:rsid w:val="507430E6"/>
    <w:rsid w:val="507B193D"/>
    <w:rsid w:val="509F2282"/>
    <w:rsid w:val="50B4E9C6"/>
    <w:rsid w:val="50B6D80B"/>
    <w:rsid w:val="50BE47B3"/>
    <w:rsid w:val="50E9569C"/>
    <w:rsid w:val="51264128"/>
    <w:rsid w:val="513AA761"/>
    <w:rsid w:val="51437D54"/>
    <w:rsid w:val="51914AC4"/>
    <w:rsid w:val="524B4C40"/>
    <w:rsid w:val="526841A6"/>
    <w:rsid w:val="5293050F"/>
    <w:rsid w:val="529D2991"/>
    <w:rsid w:val="52B0191A"/>
    <w:rsid w:val="52BF31A9"/>
    <w:rsid w:val="52C034D2"/>
    <w:rsid w:val="53655CD3"/>
    <w:rsid w:val="5374B9B4"/>
    <w:rsid w:val="53D40583"/>
    <w:rsid w:val="53EC8A88"/>
    <w:rsid w:val="5419F97C"/>
    <w:rsid w:val="541CB59F"/>
    <w:rsid w:val="54332DB4"/>
    <w:rsid w:val="54730667"/>
    <w:rsid w:val="5479F582"/>
    <w:rsid w:val="547AECBF"/>
    <w:rsid w:val="547CF0F1"/>
    <w:rsid w:val="54814D9B"/>
    <w:rsid w:val="548A4E0D"/>
    <w:rsid w:val="5496E4A2"/>
    <w:rsid w:val="5499B763"/>
    <w:rsid w:val="54BF2BCA"/>
    <w:rsid w:val="54E43EF3"/>
    <w:rsid w:val="550F490A"/>
    <w:rsid w:val="5562508D"/>
    <w:rsid w:val="5567286D"/>
    <w:rsid w:val="557388F3"/>
    <w:rsid w:val="559EB4AD"/>
    <w:rsid w:val="55BEC671"/>
    <w:rsid w:val="5616BD20"/>
    <w:rsid w:val="56200557"/>
    <w:rsid w:val="5661257A"/>
    <w:rsid w:val="56C2AFF5"/>
    <w:rsid w:val="56D0B173"/>
    <w:rsid w:val="56D899CB"/>
    <w:rsid w:val="56FD880A"/>
    <w:rsid w:val="57060A67"/>
    <w:rsid w:val="5715707D"/>
    <w:rsid w:val="573254D5"/>
    <w:rsid w:val="5734820E"/>
    <w:rsid w:val="574083AA"/>
    <w:rsid w:val="579BDA9E"/>
    <w:rsid w:val="57ECE129"/>
    <w:rsid w:val="5816A463"/>
    <w:rsid w:val="5838CDF6"/>
    <w:rsid w:val="586C92A0"/>
    <w:rsid w:val="588A0BD3"/>
    <w:rsid w:val="588AC251"/>
    <w:rsid w:val="58CE60A4"/>
    <w:rsid w:val="59069A27"/>
    <w:rsid w:val="5934A8E7"/>
    <w:rsid w:val="59956CBB"/>
    <w:rsid w:val="5997AFBF"/>
    <w:rsid w:val="59992BD1"/>
    <w:rsid w:val="59A6483D"/>
    <w:rsid w:val="59AA48A5"/>
    <w:rsid w:val="59CBA61A"/>
    <w:rsid w:val="59DE5D25"/>
    <w:rsid w:val="5A046EC9"/>
    <w:rsid w:val="5A06AD9F"/>
    <w:rsid w:val="5A104EAA"/>
    <w:rsid w:val="5A2FB1E0"/>
    <w:rsid w:val="5A4EEF54"/>
    <w:rsid w:val="5A509D02"/>
    <w:rsid w:val="5A6DC88F"/>
    <w:rsid w:val="5A6E2B3B"/>
    <w:rsid w:val="5AD3C907"/>
    <w:rsid w:val="5ADCEE99"/>
    <w:rsid w:val="5AFA34A9"/>
    <w:rsid w:val="5B253C42"/>
    <w:rsid w:val="5B2CC101"/>
    <w:rsid w:val="5BAA890D"/>
    <w:rsid w:val="5BB7F882"/>
    <w:rsid w:val="5BCA8A99"/>
    <w:rsid w:val="5BFF89F3"/>
    <w:rsid w:val="5C364B8D"/>
    <w:rsid w:val="5C513B01"/>
    <w:rsid w:val="5CB5ABC0"/>
    <w:rsid w:val="5CBAAD09"/>
    <w:rsid w:val="5D20CD74"/>
    <w:rsid w:val="5D448D30"/>
    <w:rsid w:val="5D56EB07"/>
    <w:rsid w:val="5D7C06E1"/>
    <w:rsid w:val="5D9DD47E"/>
    <w:rsid w:val="5DAB1A50"/>
    <w:rsid w:val="5DAF0C74"/>
    <w:rsid w:val="5E22BD9F"/>
    <w:rsid w:val="5E5BE4FE"/>
    <w:rsid w:val="5E5BEFFB"/>
    <w:rsid w:val="5E857960"/>
    <w:rsid w:val="5E907B92"/>
    <w:rsid w:val="5EBB9968"/>
    <w:rsid w:val="5EBE84F3"/>
    <w:rsid w:val="5ECCBDCC"/>
    <w:rsid w:val="5ED2E826"/>
    <w:rsid w:val="5EE0221D"/>
    <w:rsid w:val="5EE3ABB0"/>
    <w:rsid w:val="5EF8A3B0"/>
    <w:rsid w:val="5F0B28B8"/>
    <w:rsid w:val="5F2243E0"/>
    <w:rsid w:val="5F2AB7D1"/>
    <w:rsid w:val="5F41982B"/>
    <w:rsid w:val="5F470564"/>
    <w:rsid w:val="5F7D00E0"/>
    <w:rsid w:val="5F90834D"/>
    <w:rsid w:val="5F9909EB"/>
    <w:rsid w:val="5F9A0484"/>
    <w:rsid w:val="5FC4849D"/>
    <w:rsid w:val="5FC5C7C5"/>
    <w:rsid w:val="5FCEC414"/>
    <w:rsid w:val="603BB4E9"/>
    <w:rsid w:val="6042AD97"/>
    <w:rsid w:val="60655B82"/>
    <w:rsid w:val="6067BE4B"/>
    <w:rsid w:val="60904D13"/>
    <w:rsid w:val="60A05F01"/>
    <w:rsid w:val="60A83586"/>
    <w:rsid w:val="60AA6FFC"/>
    <w:rsid w:val="60D9A2BD"/>
    <w:rsid w:val="61370DB4"/>
    <w:rsid w:val="6140425D"/>
    <w:rsid w:val="616ADB7E"/>
    <w:rsid w:val="61BD555F"/>
    <w:rsid w:val="61C72685"/>
    <w:rsid w:val="61D8F3B3"/>
    <w:rsid w:val="61E9807C"/>
    <w:rsid w:val="61F76B7E"/>
    <w:rsid w:val="62181569"/>
    <w:rsid w:val="6219C614"/>
    <w:rsid w:val="622C8749"/>
    <w:rsid w:val="624B49FB"/>
    <w:rsid w:val="62988712"/>
    <w:rsid w:val="629D76DE"/>
    <w:rsid w:val="62C2742D"/>
    <w:rsid w:val="62C8240F"/>
    <w:rsid w:val="62CCE54F"/>
    <w:rsid w:val="62F1DA78"/>
    <w:rsid w:val="62F7AD0F"/>
    <w:rsid w:val="63232C98"/>
    <w:rsid w:val="637BAF7E"/>
    <w:rsid w:val="639170B6"/>
    <w:rsid w:val="63B428DF"/>
    <w:rsid w:val="63B6758E"/>
    <w:rsid w:val="63F3A5B4"/>
    <w:rsid w:val="6407C547"/>
    <w:rsid w:val="640A9BD8"/>
    <w:rsid w:val="646CB077"/>
    <w:rsid w:val="64DB90CD"/>
    <w:rsid w:val="64E1CFC2"/>
    <w:rsid w:val="64E3FCE6"/>
    <w:rsid w:val="6509D649"/>
    <w:rsid w:val="65168128"/>
    <w:rsid w:val="651CEDD8"/>
    <w:rsid w:val="654DE95D"/>
    <w:rsid w:val="657CE85B"/>
    <w:rsid w:val="65BF39D1"/>
    <w:rsid w:val="65D26DB9"/>
    <w:rsid w:val="65EBA2D8"/>
    <w:rsid w:val="65F17981"/>
    <w:rsid w:val="65FCCA00"/>
    <w:rsid w:val="6605CB2C"/>
    <w:rsid w:val="661A9AFE"/>
    <w:rsid w:val="66259F72"/>
    <w:rsid w:val="666172F7"/>
    <w:rsid w:val="66699371"/>
    <w:rsid w:val="66837566"/>
    <w:rsid w:val="66993212"/>
    <w:rsid w:val="66CC5D01"/>
    <w:rsid w:val="66D4C64D"/>
    <w:rsid w:val="66DF1E65"/>
    <w:rsid w:val="670476CF"/>
    <w:rsid w:val="672BA5FD"/>
    <w:rsid w:val="6748CE7E"/>
    <w:rsid w:val="674B3A07"/>
    <w:rsid w:val="675F9A74"/>
    <w:rsid w:val="6793104A"/>
    <w:rsid w:val="67D4D21C"/>
    <w:rsid w:val="67EEDF4E"/>
    <w:rsid w:val="6862836D"/>
    <w:rsid w:val="68708DFF"/>
    <w:rsid w:val="6871A69F"/>
    <w:rsid w:val="687EABCD"/>
    <w:rsid w:val="68927B7C"/>
    <w:rsid w:val="689A80FA"/>
    <w:rsid w:val="68A001C2"/>
    <w:rsid w:val="68A216A0"/>
    <w:rsid w:val="68B50076"/>
    <w:rsid w:val="68CA9DE3"/>
    <w:rsid w:val="690B6AAB"/>
    <w:rsid w:val="6917DCC5"/>
    <w:rsid w:val="6919C62B"/>
    <w:rsid w:val="6924FC28"/>
    <w:rsid w:val="693BE657"/>
    <w:rsid w:val="695870DC"/>
    <w:rsid w:val="6965288C"/>
    <w:rsid w:val="698AAFAF"/>
    <w:rsid w:val="698C01B1"/>
    <w:rsid w:val="69BCE919"/>
    <w:rsid w:val="69C2DA45"/>
    <w:rsid w:val="69C4DB6F"/>
    <w:rsid w:val="69D34CDF"/>
    <w:rsid w:val="6A0F9838"/>
    <w:rsid w:val="6A17F059"/>
    <w:rsid w:val="6A4AE03D"/>
    <w:rsid w:val="6A6E5BAB"/>
    <w:rsid w:val="6A79DD5C"/>
    <w:rsid w:val="6AC93E4F"/>
    <w:rsid w:val="6ACDCDAA"/>
    <w:rsid w:val="6B038D75"/>
    <w:rsid w:val="6B18600F"/>
    <w:rsid w:val="6B23B3CA"/>
    <w:rsid w:val="6B268010"/>
    <w:rsid w:val="6B48A9CE"/>
    <w:rsid w:val="6B64C85C"/>
    <w:rsid w:val="6B692387"/>
    <w:rsid w:val="6BA5166B"/>
    <w:rsid w:val="6BB91FAA"/>
    <w:rsid w:val="6BC2B4D7"/>
    <w:rsid w:val="6BC9AA7D"/>
    <w:rsid w:val="6BE9750E"/>
    <w:rsid w:val="6BF06980"/>
    <w:rsid w:val="6C1C3FA1"/>
    <w:rsid w:val="6C750059"/>
    <w:rsid w:val="6C750CB0"/>
    <w:rsid w:val="6C8B0FF9"/>
    <w:rsid w:val="6C926E30"/>
    <w:rsid w:val="6CC25071"/>
    <w:rsid w:val="6D54F00B"/>
    <w:rsid w:val="6E393498"/>
    <w:rsid w:val="6E694AB6"/>
    <w:rsid w:val="6E6B88B0"/>
    <w:rsid w:val="6E8DCAE0"/>
    <w:rsid w:val="6EC199DE"/>
    <w:rsid w:val="6EC34887"/>
    <w:rsid w:val="6EC8449E"/>
    <w:rsid w:val="6ECCD373"/>
    <w:rsid w:val="6ED53605"/>
    <w:rsid w:val="6EE0AE66"/>
    <w:rsid w:val="6F141815"/>
    <w:rsid w:val="6F19AB32"/>
    <w:rsid w:val="6F2617DA"/>
    <w:rsid w:val="6F2E5A28"/>
    <w:rsid w:val="6F3E95E5"/>
    <w:rsid w:val="6F53E063"/>
    <w:rsid w:val="6F9CC894"/>
    <w:rsid w:val="6FD5F34B"/>
    <w:rsid w:val="6FFEFA59"/>
    <w:rsid w:val="6FFF0CA5"/>
    <w:rsid w:val="70358CC4"/>
    <w:rsid w:val="7048FD95"/>
    <w:rsid w:val="7116E5B0"/>
    <w:rsid w:val="713BFCDE"/>
    <w:rsid w:val="714B87C9"/>
    <w:rsid w:val="716DE618"/>
    <w:rsid w:val="717D5333"/>
    <w:rsid w:val="718DDEE1"/>
    <w:rsid w:val="71A0EB78"/>
    <w:rsid w:val="71AA7EC2"/>
    <w:rsid w:val="71BB8AC8"/>
    <w:rsid w:val="71BDFAAE"/>
    <w:rsid w:val="71EAE2F7"/>
    <w:rsid w:val="71FCFF54"/>
    <w:rsid w:val="720354EC"/>
    <w:rsid w:val="720C75AA"/>
    <w:rsid w:val="72152687"/>
    <w:rsid w:val="7223D100"/>
    <w:rsid w:val="72277335"/>
    <w:rsid w:val="7236C279"/>
    <w:rsid w:val="724E1661"/>
    <w:rsid w:val="725FFAC0"/>
    <w:rsid w:val="728021FD"/>
    <w:rsid w:val="72F1847F"/>
    <w:rsid w:val="72F89DA6"/>
    <w:rsid w:val="738E29AD"/>
    <w:rsid w:val="73B4441C"/>
    <w:rsid w:val="74255428"/>
    <w:rsid w:val="74275186"/>
    <w:rsid w:val="7439D2B1"/>
    <w:rsid w:val="7477F85F"/>
    <w:rsid w:val="74A7DB33"/>
    <w:rsid w:val="74B83DA7"/>
    <w:rsid w:val="74CE1459"/>
    <w:rsid w:val="74D27A6A"/>
    <w:rsid w:val="74DAD230"/>
    <w:rsid w:val="74F4DFD4"/>
    <w:rsid w:val="75338458"/>
    <w:rsid w:val="759B6864"/>
    <w:rsid w:val="75A7BA5E"/>
    <w:rsid w:val="76484B5B"/>
    <w:rsid w:val="769ECAA8"/>
    <w:rsid w:val="76EC22D7"/>
    <w:rsid w:val="770476ED"/>
    <w:rsid w:val="775F18AC"/>
    <w:rsid w:val="7766DFCE"/>
    <w:rsid w:val="77710F4D"/>
    <w:rsid w:val="77C4F5A2"/>
    <w:rsid w:val="77DEEDF5"/>
    <w:rsid w:val="77FE4DB9"/>
    <w:rsid w:val="7825B1C0"/>
    <w:rsid w:val="7827FBB4"/>
    <w:rsid w:val="7832FAFA"/>
    <w:rsid w:val="7833B7BE"/>
    <w:rsid w:val="787CAEE4"/>
    <w:rsid w:val="789259ED"/>
    <w:rsid w:val="789F9038"/>
    <w:rsid w:val="78CD9A27"/>
    <w:rsid w:val="78D4200C"/>
    <w:rsid w:val="78F7A269"/>
    <w:rsid w:val="7919A607"/>
    <w:rsid w:val="792D07D0"/>
    <w:rsid w:val="794C122F"/>
    <w:rsid w:val="796ED791"/>
    <w:rsid w:val="79AABD9D"/>
    <w:rsid w:val="79ADB1FA"/>
    <w:rsid w:val="7A23490F"/>
    <w:rsid w:val="7A2823F3"/>
    <w:rsid w:val="7A503599"/>
    <w:rsid w:val="7A50CE6D"/>
    <w:rsid w:val="7AB6F3B5"/>
    <w:rsid w:val="7AC0ABBA"/>
    <w:rsid w:val="7AEA9096"/>
    <w:rsid w:val="7B22321C"/>
    <w:rsid w:val="7B4548F6"/>
    <w:rsid w:val="7B49825B"/>
    <w:rsid w:val="7B54D478"/>
    <w:rsid w:val="7B6A9BBC"/>
    <w:rsid w:val="7B83D3D9"/>
    <w:rsid w:val="7B96D313"/>
    <w:rsid w:val="7BD0DA96"/>
    <w:rsid w:val="7C027C24"/>
    <w:rsid w:val="7C0ADFAA"/>
    <w:rsid w:val="7C64A892"/>
    <w:rsid w:val="7CD83F69"/>
    <w:rsid w:val="7CE3D8F4"/>
    <w:rsid w:val="7D0536DF"/>
    <w:rsid w:val="7D10C83A"/>
    <w:rsid w:val="7D2684E6"/>
    <w:rsid w:val="7D2E2230"/>
    <w:rsid w:val="7D65CB10"/>
    <w:rsid w:val="7D6C5125"/>
    <w:rsid w:val="7D7E3516"/>
    <w:rsid w:val="7D8F8C3F"/>
    <w:rsid w:val="7DB66711"/>
    <w:rsid w:val="7DDD8F97"/>
    <w:rsid w:val="7DE38B4C"/>
    <w:rsid w:val="7DF78EA0"/>
    <w:rsid w:val="7E3370DA"/>
    <w:rsid w:val="7E641CD9"/>
    <w:rsid w:val="7E81231D"/>
    <w:rsid w:val="7E891421"/>
    <w:rsid w:val="7E95DDF7"/>
    <w:rsid w:val="7E9BE4C3"/>
    <w:rsid w:val="7EAE9B71"/>
    <w:rsid w:val="7F0ED1BC"/>
    <w:rsid w:val="7F2BDFE5"/>
    <w:rsid w:val="7F49EDC9"/>
    <w:rsid w:val="7F7822C0"/>
    <w:rsid w:val="7F7B9D8C"/>
    <w:rsid w:val="7F94C5E9"/>
    <w:rsid w:val="7F9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C1BB"/>
  <w15:chartTrackingRefBased/>
  <w15:docId w15:val="{F614EB8B-F2A1-430B-AB64-4D9CE592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2C"/>
  </w:style>
  <w:style w:type="paragraph" w:styleId="Heading1">
    <w:name w:val="heading 1"/>
    <w:basedOn w:val="Normal"/>
    <w:next w:val="Normal"/>
    <w:link w:val="Heading1Char"/>
    <w:uiPriority w:val="9"/>
    <w:qFormat/>
    <w:rsid w:val="0013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136C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6C2C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136C2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2C"/>
  </w:style>
  <w:style w:type="paragraph" w:styleId="Footer">
    <w:name w:val="footer"/>
    <w:basedOn w:val="Normal"/>
    <w:link w:val="FooterChar"/>
    <w:uiPriority w:val="99"/>
    <w:unhideWhenUsed/>
    <w:rsid w:val="0013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2C"/>
  </w:style>
  <w:style w:type="paragraph" w:styleId="TOC1">
    <w:name w:val="toc 1"/>
    <w:basedOn w:val="Normal"/>
    <w:next w:val="Normal"/>
    <w:autoRedefine/>
    <w:uiPriority w:val="39"/>
    <w:unhideWhenUsed/>
    <w:rsid w:val="00136C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36C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C2C"/>
    <w:pPr>
      <w:ind w:left="720"/>
      <w:contextualSpacing/>
    </w:pPr>
  </w:style>
  <w:style w:type="table" w:styleId="TableGrid">
    <w:name w:val="Table Grid"/>
    <w:basedOn w:val="TableNormal"/>
    <w:uiPriority w:val="39"/>
    <w:rsid w:val="0013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36C2C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6C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6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2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C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36C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36C2C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136C2C"/>
  </w:style>
  <w:style w:type="character" w:customStyle="1" w:styleId="rush-component">
    <w:name w:val="rush-component"/>
    <w:basedOn w:val="DefaultParagraphFont"/>
    <w:rsid w:val="00136C2C"/>
  </w:style>
  <w:style w:type="character" w:customStyle="1" w:styleId="a-size-medium">
    <w:name w:val="a-size-medium"/>
    <w:basedOn w:val="DefaultParagraphFont"/>
    <w:rsid w:val="00136C2C"/>
  </w:style>
  <w:style w:type="character" w:customStyle="1" w:styleId="a-size-base">
    <w:name w:val="a-size-base"/>
    <w:basedOn w:val="DefaultParagraphFont"/>
    <w:rsid w:val="00136C2C"/>
  </w:style>
  <w:style w:type="paragraph" w:styleId="Subtitle">
    <w:name w:val="Subtitle"/>
    <w:basedOn w:val="Normal"/>
    <w:next w:val="Normal"/>
    <w:link w:val="SubtitleChar"/>
    <w:uiPriority w:val="11"/>
    <w:qFormat/>
    <w:rsid w:val="00136C2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6C2C"/>
    <w:rPr>
      <w:rFonts w:eastAsiaTheme="minorEastAsia" w:cs="Times New Roman"/>
      <w:color w:val="5A5A5A" w:themeColor="text1" w:themeTint="A5"/>
      <w:spacing w:val="15"/>
    </w:rPr>
  </w:style>
  <w:style w:type="character" w:customStyle="1" w:styleId="a-list-item">
    <w:name w:val="a-list-item"/>
    <w:basedOn w:val="DefaultParagraphFont"/>
    <w:rsid w:val="00136C2C"/>
  </w:style>
  <w:style w:type="character" w:customStyle="1" w:styleId="a-text-bold">
    <w:name w:val="a-text-bold"/>
    <w:basedOn w:val="DefaultParagraphFont"/>
    <w:rsid w:val="00136C2C"/>
  </w:style>
  <w:style w:type="character" w:customStyle="1" w:styleId="ej-keyword">
    <w:name w:val="ej-keyword"/>
    <w:basedOn w:val="DefaultParagraphFont"/>
    <w:rsid w:val="00136C2C"/>
  </w:style>
  <w:style w:type="paragraph" w:customStyle="1" w:styleId="paragraph">
    <w:name w:val="paragraph"/>
    <w:basedOn w:val="Normal"/>
    <w:rsid w:val="003B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4722"/>
  </w:style>
  <w:style w:type="character" w:customStyle="1" w:styleId="eop">
    <w:name w:val="eop"/>
    <w:basedOn w:val="DefaultParagraphFont"/>
    <w:rsid w:val="003B4722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temp-highlight">
    <w:name w:val="temp-highlight"/>
    <w:basedOn w:val="DefaultParagraphFont"/>
    <w:rsid w:val="00692B5A"/>
  </w:style>
  <w:style w:type="paragraph" w:styleId="BalloonText">
    <w:name w:val="Balloon Text"/>
    <w:basedOn w:val="Normal"/>
    <w:link w:val="BalloonTextChar"/>
    <w:uiPriority w:val="99"/>
    <w:semiHidden/>
    <w:unhideWhenUsed/>
    <w:rsid w:val="00A4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619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D5010"/>
    <w:rPr>
      <w:i/>
      <w:iCs/>
    </w:rPr>
  </w:style>
  <w:style w:type="paragraph" w:styleId="NormalWeb">
    <w:name w:val="Normal (Web)"/>
    <w:basedOn w:val="Normal"/>
    <w:uiPriority w:val="99"/>
    <w:unhideWhenUsed/>
    <w:rsid w:val="00A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ryland.az1.qualtrics.com/jfe/form/SV_726eBnscPo98waW" TargetMode="External"/><Relationship Id="rId13" Type="http://schemas.openxmlformats.org/officeDocument/2006/relationships/hyperlink" Target="http://dx.doi.org/10.15585/mmwr.rr7103a1" TargetMode="External"/><Relationship Id="rId18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-clinicalkey-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aryland.az1.qualtrics.com/jfe/form/SV_8tPP2s2EwijuxQ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amhsa.gov/medication-assisted-treatment/medications-counseling-related-conditio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2CDA264-CA52-4A36-A02C-24B4ECDEEA61}">
    <t:Anchor>
      <t:Comment id="2000135501"/>
    </t:Anchor>
    <t:History>
      <t:Event id="{60B3FC95-34D9-4831-B0DF-DF576CCC2E7D}" time="2022-11-10T17:35:47.3Z">
        <t:Attribution userId="S::khudson2@jh.edu::9ace5a54-85ab-4c8f-a277-20944d67061b" userProvider="AD" userName="Krysia Hudson"/>
        <t:Anchor>
          <t:Comment id="2000135501"/>
        </t:Anchor>
        <t:Create/>
      </t:Event>
      <t:Event id="{971C8941-C188-4761-B297-6812826403C4}" time="2022-11-10T17:35:47.3Z">
        <t:Attribution userId="S::khudson2@jh.edu::9ace5a54-85ab-4c8f-a277-20944d67061b" userProvider="AD" userName="Krysia Hudson"/>
        <t:Anchor>
          <t:Comment id="2000135501"/>
        </t:Anchor>
        <t:Assign userId="S::ngoldst1@jh.edu::96262879-a916-40c5-bcff-8b00a07500b0" userProvider="AD" userName="Nancy Goldstein"/>
      </t:Event>
      <t:Event id="{9B37BB41-D4E1-4794-B2EE-B9BB42F1F116}" time="2022-11-10T17:35:47.3Z">
        <t:Attribution userId="S::khudson2@jh.edu::9ace5a54-85ab-4c8f-a277-20944d67061b" userProvider="AD" userName="Krysia Hudson"/>
        <t:Anchor>
          <t:Comment id="2000135501"/>
        </t:Anchor>
        <t:SetTitle title="@Nancy Goldstein please review and complete - this item stands alon - ie, not in the 6 question case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BB0F-3C60-41E5-8C50-FFB2629B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Hensel</dc:creator>
  <cp:keywords/>
  <dc:description/>
  <cp:lastModifiedBy>Desiree Hensel</cp:lastModifiedBy>
  <cp:revision>2</cp:revision>
  <dcterms:created xsi:type="dcterms:W3CDTF">2023-04-26T11:53:00Z</dcterms:created>
  <dcterms:modified xsi:type="dcterms:W3CDTF">2023-04-26T11:53:00Z</dcterms:modified>
</cp:coreProperties>
</file>