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Look w:val="04A0" w:firstRow="1" w:lastRow="0" w:firstColumn="1" w:lastColumn="0" w:noHBand="0" w:noVBand="1"/>
      </w:tblPr>
      <w:tblGrid>
        <w:gridCol w:w="2394"/>
        <w:gridCol w:w="2394"/>
        <w:gridCol w:w="1147"/>
        <w:gridCol w:w="3641"/>
      </w:tblGrid>
      <w:tr w:rsidR="00914434" w:rsidRPr="00CE4B7D" w14:paraId="16578C8D" w14:textId="77777777" w:rsidTr="00700EAF">
        <w:tc>
          <w:tcPr>
            <w:tcW w:w="9576" w:type="dxa"/>
            <w:gridSpan w:val="4"/>
          </w:tcPr>
          <w:p w14:paraId="6ECC35C4" w14:textId="7825931D" w:rsidR="00914434" w:rsidRPr="00914434" w:rsidRDefault="00914434" w:rsidP="00914434">
            <w:pPr>
              <w:jc w:val="center"/>
              <w:rPr>
                <w:b/>
                <w:bCs/>
              </w:rPr>
            </w:pPr>
            <w:r w:rsidRPr="00914434">
              <w:rPr>
                <w:rFonts w:cstheme="minorHAnsi"/>
                <w:b/>
                <w:bCs/>
              </w:rPr>
              <w:t>Maryland Next Gen NCLEX Test Bank Project</w:t>
            </w:r>
          </w:p>
          <w:p w14:paraId="60A0DD52" w14:textId="272B1C8A" w:rsidR="00914434" w:rsidRDefault="004D28AB" w:rsidP="00914434">
            <w:pPr>
              <w:jc w:val="center"/>
            </w:pPr>
            <w:r>
              <w:rPr>
                <w:b/>
                <w:bCs/>
              </w:rPr>
              <w:t>September 1. 2</w:t>
            </w:r>
            <w:r w:rsidR="00914434" w:rsidRPr="00914434">
              <w:rPr>
                <w:b/>
                <w:bCs/>
              </w:rPr>
              <w:t>022</w:t>
            </w:r>
          </w:p>
        </w:tc>
      </w:tr>
      <w:tr w:rsidR="004B3EE5" w:rsidRPr="00CE4B7D" w14:paraId="29A4F030" w14:textId="77777777" w:rsidTr="00162AE4">
        <w:tc>
          <w:tcPr>
            <w:tcW w:w="2394" w:type="dxa"/>
          </w:tcPr>
          <w:p w14:paraId="032B1A1C" w14:textId="77777777" w:rsidR="004B3EE5" w:rsidRPr="00CE4B7D" w:rsidRDefault="004B3EE5" w:rsidP="00162AE4">
            <w:r w:rsidRPr="00CE4B7D">
              <w:rPr>
                <w:b/>
                <w:bCs/>
              </w:rPr>
              <w:t>Case Study Topic</w:t>
            </w:r>
            <w:r w:rsidRPr="00CE4B7D">
              <w:t xml:space="preserve">: </w:t>
            </w:r>
          </w:p>
        </w:tc>
        <w:tc>
          <w:tcPr>
            <w:tcW w:w="2394" w:type="dxa"/>
          </w:tcPr>
          <w:p w14:paraId="27954AC3" w14:textId="77777777" w:rsidR="004B3EE5" w:rsidRPr="00CE4B7D" w:rsidRDefault="004B3EE5" w:rsidP="00162AE4">
            <w:r>
              <w:t>CAUTI (Catheter Associated Urinary Tract Infection)</w:t>
            </w:r>
          </w:p>
        </w:tc>
        <w:tc>
          <w:tcPr>
            <w:tcW w:w="1147" w:type="dxa"/>
          </w:tcPr>
          <w:p w14:paraId="2561E33A" w14:textId="77777777" w:rsidR="004B3EE5" w:rsidRPr="00CE4B7D" w:rsidRDefault="004B3EE5" w:rsidP="00162AE4">
            <w:r w:rsidRPr="00CE4B7D">
              <w:rPr>
                <w:b/>
                <w:bCs/>
              </w:rPr>
              <w:t>Author:</w:t>
            </w:r>
          </w:p>
        </w:tc>
        <w:tc>
          <w:tcPr>
            <w:tcW w:w="3641" w:type="dxa"/>
          </w:tcPr>
          <w:p w14:paraId="0739F4FC" w14:textId="77777777" w:rsidR="004B3EE5" w:rsidRDefault="005335EB" w:rsidP="00162AE4">
            <w:r>
              <w:t>Mary Beverly Gallagher, MS, RN, CNE</w:t>
            </w:r>
          </w:p>
          <w:p w14:paraId="395732EC" w14:textId="77777777" w:rsidR="005335EB" w:rsidRDefault="005335EB" w:rsidP="00162AE4">
            <w:r>
              <w:t>Assistant Professor</w:t>
            </w:r>
          </w:p>
          <w:p w14:paraId="1A903744" w14:textId="11BAC287" w:rsidR="005335EB" w:rsidRPr="00CE4B7D" w:rsidRDefault="005335EB" w:rsidP="00162AE4">
            <w:r>
              <w:t>Harford Community College</w:t>
            </w:r>
          </w:p>
        </w:tc>
      </w:tr>
    </w:tbl>
    <w:p w14:paraId="379F3C07" w14:textId="77777777" w:rsidR="004B3EE5" w:rsidRDefault="004B3EE5" w:rsidP="004B3EE5">
      <w:pPr>
        <w:rPr>
          <w:b/>
          <w:bCs/>
        </w:rPr>
      </w:pPr>
    </w:p>
    <w:p w14:paraId="72CEA32B" w14:textId="77777777" w:rsidR="004B3EE5" w:rsidRPr="002075F4" w:rsidRDefault="004B3EE5" w:rsidP="004B3EE5">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4B3EE5" w14:paraId="2318FE17" w14:textId="77777777" w:rsidTr="00162AE4">
        <w:tc>
          <w:tcPr>
            <w:tcW w:w="9576" w:type="dxa"/>
          </w:tcPr>
          <w:p w14:paraId="7C56A586" w14:textId="086B8F28" w:rsidR="004B3EE5" w:rsidRDefault="00261BEA" w:rsidP="00162AE4">
            <w:r>
              <w:t>Following a right hip replacement</w:t>
            </w:r>
            <w:r w:rsidR="00854B37">
              <w:t xml:space="preserve">, </w:t>
            </w:r>
            <w:r>
              <w:t>the c</w:t>
            </w:r>
            <w:r w:rsidR="004B3EE5">
              <w:t xml:space="preserve">lient is discharged to a rehabilitation facility with an indwelling urinary catheter. On the second day the client </w:t>
            </w:r>
            <w:r w:rsidR="004648F6">
              <w:t>develops signs</w:t>
            </w:r>
            <w:r w:rsidR="004B3EE5">
              <w:t xml:space="preserve"> of a Catheter Associated Urinary Tract infection (CAUTI). Catheter is removed and antibiotics started. Nurse instructs the client </w:t>
            </w:r>
            <w:r w:rsidR="004648F6">
              <w:t>about preventing</w:t>
            </w:r>
            <w:r w:rsidR="004B3EE5">
              <w:t xml:space="preserve"> a future UTI and evaluates the client’s understanding of the instruction. </w:t>
            </w:r>
          </w:p>
        </w:tc>
      </w:tr>
    </w:tbl>
    <w:p w14:paraId="10D88E4D" w14:textId="77777777" w:rsidR="004B3EE5" w:rsidRDefault="004B3EE5" w:rsidP="004B3EE5">
      <w:pPr>
        <w:rPr>
          <w:b/>
          <w:bCs/>
        </w:rPr>
      </w:pPr>
    </w:p>
    <w:p w14:paraId="5ED7E08F" w14:textId="77777777" w:rsidR="004B3EE5" w:rsidRPr="00AE2653" w:rsidRDefault="004B3EE5" w:rsidP="004B3EE5">
      <w:pPr>
        <w:rPr>
          <w:i/>
          <w:iCs/>
        </w:rPr>
      </w:pPr>
      <w:r w:rsidRPr="00080ADC">
        <w:rPr>
          <w:b/>
          <w:bCs/>
        </w:rPr>
        <w:t>Objectives</w:t>
      </w:r>
    </w:p>
    <w:tbl>
      <w:tblPr>
        <w:tblStyle w:val="TableGrid"/>
        <w:tblW w:w="9648" w:type="dxa"/>
        <w:tblLook w:val="04A0" w:firstRow="1" w:lastRow="0" w:firstColumn="1" w:lastColumn="0" w:noHBand="0" w:noVBand="1"/>
      </w:tblPr>
      <w:tblGrid>
        <w:gridCol w:w="9648"/>
      </w:tblGrid>
      <w:tr w:rsidR="004B3EE5" w14:paraId="301C3862" w14:textId="77777777" w:rsidTr="00162AE4">
        <w:tc>
          <w:tcPr>
            <w:tcW w:w="9648" w:type="dxa"/>
          </w:tcPr>
          <w:p w14:paraId="1ACEBDD2" w14:textId="1B9235FC" w:rsidR="004B3EE5" w:rsidRDefault="004B3EE5" w:rsidP="00162AE4">
            <w:r>
              <w:t xml:space="preserve">1. Identify risk factors </w:t>
            </w:r>
            <w:r w:rsidR="00232466">
              <w:t>for and signs and symptoms of</w:t>
            </w:r>
            <w:r>
              <w:t xml:space="preserve"> CAUTI</w:t>
            </w:r>
          </w:p>
          <w:p w14:paraId="5C6E6E28" w14:textId="5DA67190" w:rsidR="004B3EE5" w:rsidRDefault="004B3EE5" w:rsidP="00162AE4">
            <w:r>
              <w:t>2. Develop a plan for managing the CAUTI including administering medications and removing the urinary catheter</w:t>
            </w:r>
          </w:p>
          <w:p w14:paraId="1384E71A" w14:textId="0EE07659" w:rsidR="004B3EE5" w:rsidRDefault="00A16490" w:rsidP="00162AE4">
            <w:r>
              <w:t>3</w:t>
            </w:r>
            <w:r w:rsidR="004B3EE5">
              <w:t>. Instruct the client about treatment plan, including prevention of future UTI</w:t>
            </w:r>
          </w:p>
          <w:p w14:paraId="6CA27981" w14:textId="40F87A5F" w:rsidR="004B3EE5" w:rsidRDefault="00A16490" w:rsidP="00162AE4">
            <w:r>
              <w:t>4</w:t>
            </w:r>
            <w:r w:rsidR="004B3EE5">
              <w:t xml:space="preserve">. Evaluate outcomes of instruction. </w:t>
            </w:r>
          </w:p>
        </w:tc>
      </w:tr>
    </w:tbl>
    <w:p w14:paraId="7D16B73E" w14:textId="215F9B6B" w:rsidR="00B97EA3" w:rsidRDefault="00B97EA3">
      <w:pPr>
        <w:rPr>
          <w:b/>
          <w:bCs/>
        </w:rPr>
      </w:pPr>
    </w:p>
    <w:tbl>
      <w:tblPr>
        <w:tblStyle w:val="TableGrid"/>
        <w:tblW w:w="0" w:type="auto"/>
        <w:tblLook w:val="04A0" w:firstRow="1" w:lastRow="0" w:firstColumn="1" w:lastColumn="0" w:noHBand="0" w:noVBand="1"/>
      </w:tblPr>
      <w:tblGrid>
        <w:gridCol w:w="4641"/>
        <w:gridCol w:w="4709"/>
      </w:tblGrid>
      <w:tr w:rsidR="00854B37" w:rsidRPr="002E3407" w14:paraId="5BA503F8" w14:textId="77777777" w:rsidTr="00C33452">
        <w:tc>
          <w:tcPr>
            <w:tcW w:w="4675" w:type="dxa"/>
          </w:tcPr>
          <w:p w14:paraId="2A08A371" w14:textId="77777777" w:rsidR="00854B37" w:rsidRPr="002E3407" w:rsidRDefault="00854B37" w:rsidP="00C33452">
            <w:pPr>
              <w:rPr>
                <w:rFonts w:cstheme="minorHAnsi"/>
                <w:b/>
                <w:bCs/>
              </w:rPr>
            </w:pPr>
            <w:r w:rsidRPr="002E3407">
              <w:rPr>
                <w:rFonts w:cstheme="minorHAnsi"/>
                <w:b/>
                <w:bCs/>
              </w:rPr>
              <w:t>Case Study Link</w:t>
            </w:r>
          </w:p>
        </w:tc>
        <w:tc>
          <w:tcPr>
            <w:tcW w:w="4675" w:type="dxa"/>
          </w:tcPr>
          <w:p w14:paraId="2872EAC3" w14:textId="77777777" w:rsidR="00854B37" w:rsidRPr="002E3407" w:rsidRDefault="00854B37" w:rsidP="00C33452">
            <w:pPr>
              <w:rPr>
                <w:rFonts w:cstheme="minorHAnsi"/>
                <w:b/>
                <w:bCs/>
              </w:rPr>
            </w:pPr>
            <w:r w:rsidRPr="002E3407">
              <w:rPr>
                <w:rFonts w:cstheme="minorHAnsi"/>
                <w:b/>
                <w:bCs/>
              </w:rPr>
              <w:t>Case Study QR Code</w:t>
            </w:r>
          </w:p>
        </w:tc>
      </w:tr>
      <w:tr w:rsidR="00854B37" w:rsidRPr="002E3407" w14:paraId="6C7EB5C7" w14:textId="77777777" w:rsidTr="00C33452">
        <w:tc>
          <w:tcPr>
            <w:tcW w:w="4675" w:type="dxa"/>
          </w:tcPr>
          <w:p w14:paraId="4E884D2B" w14:textId="2340B0C3" w:rsidR="001E4CC8" w:rsidRDefault="00000000" w:rsidP="001E4CC8">
            <w:pPr>
              <w:spacing w:before="100" w:beforeAutospacing="1" w:after="100" w:afterAutospacing="1"/>
              <w:rPr>
                <w:rFonts w:ascii="Times New Roman" w:eastAsia="Times New Roman" w:hAnsi="Times New Roman" w:cs="Times New Roman"/>
                <w:sz w:val="24"/>
                <w:szCs w:val="24"/>
              </w:rPr>
            </w:pPr>
            <w:hyperlink r:id="rId6" w:history="1">
              <w:r w:rsidR="001E4CC8" w:rsidRPr="001E4CC8">
                <w:rPr>
                  <w:rStyle w:val="Hyperlink"/>
                  <w:rFonts w:ascii="Times New Roman" w:eastAsia="Times New Roman" w:hAnsi="Times New Roman" w:cs="Times New Roman"/>
                  <w:sz w:val="24"/>
                  <w:szCs w:val="24"/>
                </w:rPr>
                <w:t>https://umaryland.az1.qualtrics.com/jfe/form/SV_6SuLbW1OlWYay4S</w:t>
              </w:r>
            </w:hyperlink>
          </w:p>
          <w:p w14:paraId="64D88F2D" w14:textId="77777777" w:rsidR="001E4CC8" w:rsidRPr="001E4CC8" w:rsidRDefault="001E4CC8" w:rsidP="001E4CC8">
            <w:pPr>
              <w:spacing w:before="100" w:beforeAutospacing="1" w:after="100" w:afterAutospacing="1"/>
              <w:rPr>
                <w:rFonts w:ascii="Times New Roman" w:eastAsia="Times New Roman" w:hAnsi="Times New Roman" w:cs="Times New Roman"/>
                <w:sz w:val="24"/>
                <w:szCs w:val="24"/>
              </w:rPr>
            </w:pPr>
          </w:p>
          <w:p w14:paraId="649625B8" w14:textId="77777777" w:rsidR="00854B37" w:rsidRPr="002E3407" w:rsidRDefault="00854B37" w:rsidP="00C33452">
            <w:pPr>
              <w:rPr>
                <w:rFonts w:cstheme="minorHAnsi"/>
                <w:b/>
                <w:bCs/>
              </w:rPr>
            </w:pPr>
          </w:p>
        </w:tc>
        <w:tc>
          <w:tcPr>
            <w:tcW w:w="4675" w:type="dxa"/>
          </w:tcPr>
          <w:p w14:paraId="6F3201DF" w14:textId="0A7BD45E" w:rsidR="00854B37" w:rsidRPr="002E3407" w:rsidRDefault="001E4CC8" w:rsidP="00C33452">
            <w:pPr>
              <w:rPr>
                <w:rFonts w:cstheme="minorHAnsi"/>
                <w:b/>
                <w:bCs/>
              </w:rPr>
            </w:pPr>
            <w:r>
              <w:rPr>
                <w:noProof/>
              </w:rPr>
              <w:drawing>
                <wp:inline distT="0" distB="0" distL="0" distR="0" wp14:anchorId="6CFCB4C5" wp14:editId="54B9139E">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tc>
      </w:tr>
      <w:tr w:rsidR="00854B37" w:rsidRPr="002E3407" w14:paraId="5D5B548E" w14:textId="77777777" w:rsidTr="00C33452">
        <w:tc>
          <w:tcPr>
            <w:tcW w:w="4675" w:type="dxa"/>
          </w:tcPr>
          <w:p w14:paraId="5410978A" w14:textId="2D41B578" w:rsidR="00854B37" w:rsidRPr="002E3407" w:rsidRDefault="00854B37" w:rsidP="00C33452">
            <w:pPr>
              <w:rPr>
                <w:rFonts w:cstheme="minorHAnsi"/>
                <w:b/>
                <w:bCs/>
              </w:rPr>
            </w:pPr>
            <w:r>
              <w:rPr>
                <w:rFonts w:cstheme="minorHAnsi"/>
                <w:b/>
                <w:bCs/>
              </w:rPr>
              <w:t xml:space="preserve">Trend </w:t>
            </w:r>
            <w:r w:rsidRPr="002E3407">
              <w:rPr>
                <w:rFonts w:cstheme="minorHAnsi"/>
                <w:b/>
                <w:bCs/>
              </w:rPr>
              <w:t>QR Code</w:t>
            </w:r>
          </w:p>
        </w:tc>
        <w:tc>
          <w:tcPr>
            <w:tcW w:w="4675" w:type="dxa"/>
          </w:tcPr>
          <w:p w14:paraId="1B9279E7" w14:textId="5EBEFABE" w:rsidR="00854B37" w:rsidRPr="002E3407" w:rsidRDefault="00854B37" w:rsidP="00C33452">
            <w:pPr>
              <w:rPr>
                <w:rFonts w:cstheme="minorHAnsi"/>
                <w:b/>
                <w:bCs/>
              </w:rPr>
            </w:pPr>
            <w:r>
              <w:rPr>
                <w:rFonts w:cstheme="minorHAnsi"/>
                <w:b/>
                <w:bCs/>
              </w:rPr>
              <w:t xml:space="preserve">Trend Bow-tie </w:t>
            </w:r>
            <w:r w:rsidRPr="002E3407">
              <w:rPr>
                <w:rFonts w:cstheme="minorHAnsi"/>
                <w:b/>
                <w:bCs/>
              </w:rPr>
              <w:t>Link</w:t>
            </w:r>
          </w:p>
        </w:tc>
      </w:tr>
      <w:tr w:rsidR="00854B37" w:rsidRPr="002E3407" w14:paraId="288AB9E6" w14:textId="77777777" w:rsidTr="00C33452">
        <w:tc>
          <w:tcPr>
            <w:tcW w:w="4675" w:type="dxa"/>
          </w:tcPr>
          <w:p w14:paraId="13C7A9EC" w14:textId="1BD8665B" w:rsidR="00854B37" w:rsidRPr="002E3407" w:rsidRDefault="00D50E71" w:rsidP="00C33452">
            <w:pPr>
              <w:rPr>
                <w:rFonts w:cstheme="minorHAnsi"/>
                <w:b/>
                <w:bCs/>
              </w:rPr>
            </w:pPr>
            <w:r>
              <w:rPr>
                <w:noProof/>
              </w:rPr>
              <w:drawing>
                <wp:inline distT="0" distB="0" distL="0" distR="0" wp14:anchorId="1393469A" wp14:editId="2B587086">
                  <wp:extent cx="1362075" cy="1362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tc>
        <w:tc>
          <w:tcPr>
            <w:tcW w:w="4675" w:type="dxa"/>
          </w:tcPr>
          <w:p w14:paraId="26937620" w14:textId="181B0604" w:rsidR="00D50E71" w:rsidRDefault="00000000" w:rsidP="00D50E71">
            <w:pPr>
              <w:spacing w:before="100" w:beforeAutospacing="1" w:after="100" w:afterAutospacing="1"/>
              <w:rPr>
                <w:rFonts w:ascii="Times New Roman" w:eastAsia="Times New Roman" w:hAnsi="Times New Roman" w:cs="Times New Roman"/>
                <w:sz w:val="24"/>
                <w:szCs w:val="24"/>
              </w:rPr>
            </w:pPr>
            <w:hyperlink r:id="rId9" w:history="1">
              <w:r w:rsidR="00D50E71" w:rsidRPr="00D50E71">
                <w:rPr>
                  <w:rStyle w:val="Hyperlink"/>
                  <w:rFonts w:ascii="Times New Roman" w:eastAsia="Times New Roman" w:hAnsi="Times New Roman" w:cs="Times New Roman"/>
                  <w:sz w:val="24"/>
                  <w:szCs w:val="24"/>
                </w:rPr>
                <w:t>https://umaryland.az1.qualtrics.com/jfe/form/SV_eqRr8mMAZB9QVMi</w:t>
              </w:r>
            </w:hyperlink>
          </w:p>
          <w:p w14:paraId="674B011D" w14:textId="77777777" w:rsidR="00D50E71" w:rsidRPr="00D50E71" w:rsidRDefault="00D50E71" w:rsidP="00D50E71">
            <w:pPr>
              <w:spacing w:before="100" w:beforeAutospacing="1" w:after="100" w:afterAutospacing="1"/>
              <w:rPr>
                <w:rFonts w:ascii="Times New Roman" w:eastAsia="Times New Roman" w:hAnsi="Times New Roman" w:cs="Times New Roman"/>
                <w:sz w:val="24"/>
                <w:szCs w:val="24"/>
              </w:rPr>
            </w:pPr>
          </w:p>
          <w:p w14:paraId="6DCE9082" w14:textId="77777777" w:rsidR="00854B37" w:rsidRPr="002E3407" w:rsidRDefault="00854B37" w:rsidP="00C33452">
            <w:pPr>
              <w:rPr>
                <w:rFonts w:cstheme="minorHAnsi"/>
                <w:b/>
                <w:bCs/>
              </w:rPr>
            </w:pPr>
          </w:p>
        </w:tc>
      </w:tr>
    </w:tbl>
    <w:p w14:paraId="6BDA1FF3" w14:textId="77777777" w:rsidR="00854B37" w:rsidRPr="005335EB" w:rsidRDefault="00854B37">
      <w:pPr>
        <w:rPr>
          <w:b/>
          <w:bCs/>
        </w:rPr>
      </w:pPr>
    </w:p>
    <w:p w14:paraId="58F363F6" w14:textId="015E3DAF" w:rsidR="005335EB" w:rsidRPr="005335EB" w:rsidRDefault="005335EB" w:rsidP="005335EB">
      <w:pPr>
        <w:pStyle w:val="NormalWeb"/>
        <w:spacing w:before="0" w:beforeAutospacing="0" w:after="160" w:afterAutospacing="0"/>
      </w:pPr>
      <w:r w:rsidRPr="005335EB">
        <w:rPr>
          <w:rFonts w:ascii="Calibri" w:hAnsi="Calibri" w:cs="Calibri"/>
          <w:b/>
          <w:bCs/>
          <w:color w:val="000000"/>
          <w:sz w:val="22"/>
          <w:szCs w:val="22"/>
        </w:rPr>
        <w:t>Case References</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5335EB" w:rsidRPr="005335EB" w14:paraId="5F4C769A" w14:textId="77777777" w:rsidTr="005335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EBC85" w14:textId="77777777" w:rsidR="005335EB" w:rsidRPr="005335EB" w:rsidRDefault="005335EB" w:rsidP="005335EB">
            <w:pPr>
              <w:numPr>
                <w:ilvl w:val="0"/>
                <w:numId w:val="15"/>
              </w:numPr>
              <w:spacing w:after="0" w:line="240" w:lineRule="auto"/>
              <w:textAlignment w:val="baseline"/>
              <w:rPr>
                <w:rFonts w:ascii="Calibri" w:eastAsia="Times New Roman" w:hAnsi="Calibri" w:cs="Calibri"/>
                <w:color w:val="000000"/>
              </w:rPr>
            </w:pPr>
            <w:r w:rsidRPr="005335EB">
              <w:rPr>
                <w:rFonts w:ascii="Calibri" w:eastAsia="Times New Roman" w:hAnsi="Calibri" w:cs="Calibri"/>
                <w:color w:val="000000"/>
              </w:rPr>
              <w:t xml:space="preserve">Berman, Snyder, &amp; Frandsen (2021). Kozier &amp; </w:t>
            </w:r>
            <w:proofErr w:type="spellStart"/>
            <w:r w:rsidRPr="005335EB">
              <w:rPr>
                <w:rFonts w:ascii="Calibri" w:eastAsia="Times New Roman" w:hAnsi="Calibri" w:cs="Calibri"/>
                <w:color w:val="000000"/>
              </w:rPr>
              <w:t>Erb’s</w:t>
            </w:r>
            <w:proofErr w:type="spellEnd"/>
            <w:r w:rsidRPr="005335EB">
              <w:rPr>
                <w:rFonts w:ascii="Calibri" w:eastAsia="Times New Roman" w:hAnsi="Calibri" w:cs="Calibri"/>
                <w:color w:val="000000"/>
              </w:rPr>
              <w:t xml:space="preserve"> Fundamentals of Nursing. 11</w:t>
            </w:r>
            <w:r w:rsidRPr="005335EB">
              <w:rPr>
                <w:rFonts w:ascii="Calibri" w:eastAsia="Times New Roman" w:hAnsi="Calibri" w:cs="Calibri"/>
                <w:color w:val="000000"/>
                <w:sz w:val="13"/>
                <w:szCs w:val="13"/>
                <w:vertAlign w:val="superscript"/>
              </w:rPr>
              <w:t>th</w:t>
            </w:r>
            <w:r w:rsidRPr="005335EB">
              <w:rPr>
                <w:rFonts w:ascii="Calibri" w:eastAsia="Times New Roman" w:hAnsi="Calibri" w:cs="Calibri"/>
                <w:color w:val="000000"/>
              </w:rPr>
              <w:t xml:space="preserve"> ed</w:t>
            </w:r>
          </w:p>
          <w:p w14:paraId="43A30039" w14:textId="77777777" w:rsidR="005335EB" w:rsidRPr="005335EB" w:rsidRDefault="005335EB" w:rsidP="005335EB">
            <w:pPr>
              <w:numPr>
                <w:ilvl w:val="0"/>
                <w:numId w:val="15"/>
              </w:numPr>
              <w:spacing w:line="240" w:lineRule="auto"/>
              <w:textAlignment w:val="baseline"/>
              <w:rPr>
                <w:rFonts w:ascii="Calibri" w:eastAsia="Times New Roman" w:hAnsi="Calibri" w:cs="Calibri"/>
                <w:color w:val="000000"/>
              </w:rPr>
            </w:pPr>
            <w:r w:rsidRPr="005335EB">
              <w:rPr>
                <w:rFonts w:ascii="Calibri" w:eastAsia="Times New Roman" w:hAnsi="Calibri" w:cs="Calibri"/>
                <w:color w:val="000000"/>
              </w:rPr>
              <w:t xml:space="preserve">Wilkinson, </w:t>
            </w:r>
            <w:proofErr w:type="spellStart"/>
            <w:r w:rsidRPr="005335EB">
              <w:rPr>
                <w:rFonts w:ascii="Calibri" w:eastAsia="Times New Roman" w:hAnsi="Calibri" w:cs="Calibri"/>
                <w:color w:val="000000"/>
              </w:rPr>
              <w:t>Treas</w:t>
            </w:r>
            <w:proofErr w:type="spellEnd"/>
            <w:r w:rsidRPr="005335EB">
              <w:rPr>
                <w:rFonts w:ascii="Calibri" w:eastAsia="Times New Roman" w:hAnsi="Calibri" w:cs="Calibri"/>
                <w:color w:val="000000"/>
              </w:rPr>
              <w:t>, Barnett, &amp; Smith (2020). Davis advantage for Fundamentals of Nursing. 4</w:t>
            </w:r>
            <w:r w:rsidRPr="005335EB">
              <w:rPr>
                <w:rFonts w:ascii="Calibri" w:eastAsia="Times New Roman" w:hAnsi="Calibri" w:cs="Calibri"/>
                <w:color w:val="000000"/>
                <w:sz w:val="13"/>
                <w:szCs w:val="13"/>
                <w:vertAlign w:val="superscript"/>
              </w:rPr>
              <w:t>th</w:t>
            </w:r>
            <w:r w:rsidRPr="005335EB">
              <w:rPr>
                <w:rFonts w:ascii="Calibri" w:eastAsia="Times New Roman" w:hAnsi="Calibri" w:cs="Calibri"/>
                <w:color w:val="000000"/>
              </w:rPr>
              <w:t xml:space="preserve"> ed</w:t>
            </w:r>
          </w:p>
        </w:tc>
      </w:tr>
    </w:tbl>
    <w:p w14:paraId="2A871FFA" w14:textId="41FAD91D" w:rsidR="004648F6" w:rsidRPr="00735B6F" w:rsidRDefault="004648F6" w:rsidP="004648F6">
      <w:pPr>
        <w:rPr>
          <w:b/>
          <w:bCs/>
          <w:u w:val="single"/>
        </w:rPr>
      </w:pPr>
      <w:r>
        <w:rPr>
          <w:b/>
          <w:bCs/>
          <w:u w:val="single"/>
        </w:rPr>
        <w:lastRenderedPageBreak/>
        <w:t xml:space="preserve">Case Study </w:t>
      </w:r>
      <w:r w:rsidRPr="00735B6F">
        <w:rPr>
          <w:b/>
          <w:bCs/>
          <w:u w:val="single"/>
        </w:rPr>
        <w:t xml:space="preserve">Question 1 of 6 </w:t>
      </w:r>
    </w:p>
    <w:p w14:paraId="1CE278FD" w14:textId="14A1D6D5" w:rsidR="004648F6" w:rsidRDefault="004648F6" w:rsidP="004648F6">
      <w:bookmarkStart w:id="0" w:name="_Hlk106287813"/>
      <w:bookmarkStart w:id="1" w:name="_Hlk105567030"/>
      <w:r>
        <w:t xml:space="preserve">The nurse is caring for a 74-year-old </w:t>
      </w:r>
      <w:r w:rsidR="00960F03">
        <w:t>woman</w:t>
      </w:r>
      <w:r>
        <w:t xml:space="preserve"> admitted to a rehabilitation unit following a right hip replacement two days ago.</w:t>
      </w:r>
    </w:p>
    <w:tbl>
      <w:tblPr>
        <w:tblStyle w:val="TableGrid"/>
        <w:tblW w:w="0" w:type="auto"/>
        <w:tblLook w:val="04A0" w:firstRow="1" w:lastRow="0" w:firstColumn="1" w:lastColumn="0" w:noHBand="0" w:noVBand="1"/>
      </w:tblPr>
      <w:tblGrid>
        <w:gridCol w:w="2642"/>
        <w:gridCol w:w="6708"/>
      </w:tblGrid>
      <w:tr w:rsidR="004648F6" w:rsidRPr="005C6695" w14:paraId="74219DB7" w14:textId="77777777" w:rsidTr="00162AE4">
        <w:trPr>
          <w:gridAfter w:val="1"/>
          <w:wAfter w:w="6708" w:type="dxa"/>
        </w:trPr>
        <w:tc>
          <w:tcPr>
            <w:tcW w:w="2642" w:type="dxa"/>
            <w:shd w:val="clear" w:color="auto" w:fill="FFC000"/>
          </w:tcPr>
          <w:p w14:paraId="37483A1B" w14:textId="77777777" w:rsidR="004648F6" w:rsidRDefault="004648F6" w:rsidP="00162AE4">
            <w:pPr>
              <w:rPr>
                <w:b/>
                <w:bCs/>
              </w:rPr>
            </w:pPr>
            <w:bookmarkStart w:id="2" w:name="_Hlk100933506"/>
            <w:r>
              <w:rPr>
                <w:b/>
                <w:bCs/>
              </w:rPr>
              <w:t>Nurses’ Notes</w:t>
            </w:r>
          </w:p>
          <w:p w14:paraId="68EA007D" w14:textId="77777777" w:rsidR="004648F6" w:rsidRPr="005C6695" w:rsidRDefault="004648F6" w:rsidP="00162AE4">
            <w:pPr>
              <w:rPr>
                <w:b/>
                <w:bCs/>
              </w:rPr>
            </w:pPr>
          </w:p>
        </w:tc>
      </w:tr>
      <w:tr w:rsidR="004648F6" w14:paraId="1737B9D9" w14:textId="77777777" w:rsidTr="00162AE4">
        <w:tc>
          <w:tcPr>
            <w:tcW w:w="9350" w:type="dxa"/>
            <w:gridSpan w:val="2"/>
          </w:tcPr>
          <w:p w14:paraId="48AC5B4F" w14:textId="30B7CBCE" w:rsidR="004648F6" w:rsidRDefault="004648F6" w:rsidP="00162AE4">
            <w:r>
              <w:t xml:space="preserve">Day 1 0800: </w:t>
            </w:r>
            <w:r w:rsidR="00E14BA8">
              <w:t xml:space="preserve">Client admitted last evening from hospital with indwelling urinary catheter in place secondary to urinary retention. </w:t>
            </w:r>
            <w:r>
              <w:t xml:space="preserve">Upon entering room client found attempting to get out of bed unassisted stating “I need to feed the cat.” Client </w:t>
            </w:r>
            <w:r w:rsidR="00D54FAF">
              <w:t>also grabbing at lowe</w:t>
            </w:r>
            <w:r w:rsidR="00C62407">
              <w:t xml:space="preserve">r back yelling “it hurts.” </w:t>
            </w:r>
            <w:r>
              <w:t xml:space="preserve">Lungs clear to auscultation. Bowel sounds hypoactive </w:t>
            </w:r>
            <w:proofErr w:type="spellStart"/>
            <w:r>
              <w:t>x4</w:t>
            </w:r>
            <w:proofErr w:type="spellEnd"/>
            <w:r>
              <w:t xml:space="preserve"> quadrants. Indwelling catheter draining cloudy yellow urine. Temp 100.1</w:t>
            </w:r>
            <w:r w:rsidR="00232466">
              <w:t xml:space="preserve"> F</w:t>
            </w:r>
            <w:r>
              <w:t>/37.8</w:t>
            </w:r>
            <w:r w:rsidR="00232466">
              <w:t xml:space="preserve"> C</w:t>
            </w:r>
            <w:r>
              <w:t>, P 96, RR 16, BP 122/68</w:t>
            </w:r>
          </w:p>
        </w:tc>
      </w:tr>
      <w:bookmarkEnd w:id="0"/>
      <w:bookmarkEnd w:id="1"/>
    </w:tbl>
    <w:p w14:paraId="33FDF9E3" w14:textId="77777777" w:rsidR="004648F6" w:rsidRDefault="004648F6" w:rsidP="004648F6"/>
    <w:p w14:paraId="31684452" w14:textId="778E2D98" w:rsidR="004648F6" w:rsidRDefault="004648F6" w:rsidP="004648F6">
      <w:pPr>
        <w:pStyle w:val="ListParagraph"/>
        <w:numPr>
          <w:ilvl w:val="0"/>
          <w:numId w:val="1"/>
        </w:numPr>
      </w:pPr>
      <w:r>
        <w:t xml:space="preserve">Drag the </w:t>
      </w:r>
      <w:r w:rsidR="00C62407">
        <w:t>4</w:t>
      </w:r>
      <w:r>
        <w:t xml:space="preserve"> findings that need immediate follow-up to the box on the right.</w:t>
      </w:r>
    </w:p>
    <w:tbl>
      <w:tblPr>
        <w:tblStyle w:val="TableGrid"/>
        <w:tblW w:w="0" w:type="auto"/>
        <w:tblLook w:val="04A0" w:firstRow="1" w:lastRow="0" w:firstColumn="1" w:lastColumn="0" w:noHBand="0" w:noVBand="1"/>
      </w:tblPr>
      <w:tblGrid>
        <w:gridCol w:w="4675"/>
        <w:gridCol w:w="4675"/>
      </w:tblGrid>
      <w:tr w:rsidR="004648F6" w14:paraId="0BF72393" w14:textId="77777777" w:rsidTr="00162AE4">
        <w:tc>
          <w:tcPr>
            <w:tcW w:w="4675" w:type="dxa"/>
          </w:tcPr>
          <w:p w14:paraId="0811C2E0" w14:textId="77777777" w:rsidR="004648F6" w:rsidRPr="00162AE4" w:rsidRDefault="004648F6" w:rsidP="00162AE4">
            <w:pPr>
              <w:rPr>
                <w:b/>
                <w:bCs/>
              </w:rPr>
            </w:pPr>
            <w:r w:rsidRPr="00162AE4">
              <w:rPr>
                <w:b/>
                <w:bCs/>
              </w:rPr>
              <w:t>Client Findings</w:t>
            </w:r>
          </w:p>
        </w:tc>
        <w:tc>
          <w:tcPr>
            <w:tcW w:w="4675" w:type="dxa"/>
          </w:tcPr>
          <w:p w14:paraId="2C6DD0FC" w14:textId="2F69A204" w:rsidR="004648F6" w:rsidRPr="00162AE4" w:rsidRDefault="004648F6" w:rsidP="00162AE4">
            <w:pPr>
              <w:rPr>
                <w:b/>
                <w:bCs/>
              </w:rPr>
            </w:pPr>
            <w:r w:rsidRPr="00162AE4">
              <w:rPr>
                <w:b/>
                <w:bCs/>
              </w:rPr>
              <w:t xml:space="preserve">Top </w:t>
            </w:r>
            <w:r w:rsidR="00C62407">
              <w:rPr>
                <w:b/>
                <w:bCs/>
              </w:rPr>
              <w:t>4</w:t>
            </w:r>
            <w:r w:rsidRPr="00162AE4">
              <w:rPr>
                <w:b/>
                <w:bCs/>
              </w:rPr>
              <w:t xml:space="preserve"> Findings</w:t>
            </w:r>
          </w:p>
        </w:tc>
      </w:tr>
      <w:tr w:rsidR="004648F6" w14:paraId="0A026BFA" w14:textId="77777777" w:rsidTr="00162AE4">
        <w:tc>
          <w:tcPr>
            <w:tcW w:w="4675" w:type="dxa"/>
          </w:tcPr>
          <w:p w14:paraId="231C7195" w14:textId="77777777" w:rsidR="004648F6" w:rsidRDefault="004648F6" w:rsidP="00162AE4">
            <w:r>
              <w:t>Blood pressure</w:t>
            </w:r>
          </w:p>
        </w:tc>
        <w:tc>
          <w:tcPr>
            <w:tcW w:w="4675" w:type="dxa"/>
          </w:tcPr>
          <w:p w14:paraId="153E16EE" w14:textId="45F54E9E" w:rsidR="004648F6" w:rsidRDefault="004648F6" w:rsidP="00162AE4"/>
        </w:tc>
      </w:tr>
      <w:tr w:rsidR="004648F6" w14:paraId="28A792AE" w14:textId="77777777" w:rsidTr="00162AE4">
        <w:tc>
          <w:tcPr>
            <w:tcW w:w="4675" w:type="dxa"/>
          </w:tcPr>
          <w:p w14:paraId="19F4FC30" w14:textId="77777777" w:rsidR="004648F6" w:rsidRDefault="004648F6" w:rsidP="00162AE4">
            <w:r>
              <w:t>Breath sounds</w:t>
            </w:r>
          </w:p>
        </w:tc>
        <w:tc>
          <w:tcPr>
            <w:tcW w:w="4675" w:type="dxa"/>
          </w:tcPr>
          <w:p w14:paraId="667B70E9" w14:textId="217DEFE4" w:rsidR="004648F6" w:rsidRDefault="004648F6" w:rsidP="00162AE4"/>
        </w:tc>
      </w:tr>
      <w:tr w:rsidR="004648F6" w14:paraId="77C9A3BC" w14:textId="77777777" w:rsidTr="00162AE4">
        <w:tc>
          <w:tcPr>
            <w:tcW w:w="4675" w:type="dxa"/>
          </w:tcPr>
          <w:p w14:paraId="3FB2F69A" w14:textId="77777777" w:rsidR="004648F6" w:rsidRDefault="004648F6" w:rsidP="00162AE4">
            <w:r>
              <w:t>Bowel sounds</w:t>
            </w:r>
          </w:p>
        </w:tc>
        <w:tc>
          <w:tcPr>
            <w:tcW w:w="4675" w:type="dxa"/>
          </w:tcPr>
          <w:p w14:paraId="4FAB402B" w14:textId="7768AFCD" w:rsidR="004648F6" w:rsidRDefault="004648F6" w:rsidP="00162AE4"/>
        </w:tc>
      </w:tr>
      <w:tr w:rsidR="004648F6" w14:paraId="48EE6658" w14:textId="77777777" w:rsidTr="00162AE4">
        <w:tc>
          <w:tcPr>
            <w:tcW w:w="4675" w:type="dxa"/>
          </w:tcPr>
          <w:p w14:paraId="0D9B55A4" w14:textId="675B9BDA" w:rsidR="004648F6" w:rsidRDefault="00C62407" w:rsidP="00162AE4">
            <w:r>
              <w:t>Confusion</w:t>
            </w:r>
            <w:r w:rsidR="004D28AB">
              <w:t>*</w:t>
            </w:r>
          </w:p>
        </w:tc>
        <w:tc>
          <w:tcPr>
            <w:tcW w:w="4675" w:type="dxa"/>
          </w:tcPr>
          <w:p w14:paraId="1B312F40" w14:textId="062D5199" w:rsidR="004648F6" w:rsidRDefault="004648F6" w:rsidP="00162AE4"/>
        </w:tc>
      </w:tr>
      <w:tr w:rsidR="004648F6" w14:paraId="6FA4678C" w14:textId="77777777" w:rsidTr="00162AE4">
        <w:tc>
          <w:tcPr>
            <w:tcW w:w="4675" w:type="dxa"/>
          </w:tcPr>
          <w:p w14:paraId="7CD90B5E" w14:textId="0AB53CE7" w:rsidR="004648F6" w:rsidRDefault="00C62407" w:rsidP="00162AE4">
            <w:r>
              <w:t>Heart rate</w:t>
            </w:r>
          </w:p>
        </w:tc>
        <w:tc>
          <w:tcPr>
            <w:tcW w:w="4675" w:type="dxa"/>
          </w:tcPr>
          <w:p w14:paraId="2D960757" w14:textId="13A01375" w:rsidR="004648F6" w:rsidRDefault="004648F6" w:rsidP="00162AE4"/>
        </w:tc>
      </w:tr>
      <w:tr w:rsidR="004648F6" w14:paraId="2B3B60EA" w14:textId="77777777" w:rsidTr="00162AE4">
        <w:tc>
          <w:tcPr>
            <w:tcW w:w="4675" w:type="dxa"/>
          </w:tcPr>
          <w:p w14:paraId="112568FD" w14:textId="48633891" w:rsidR="004648F6" w:rsidRDefault="00C62407" w:rsidP="00162AE4">
            <w:r>
              <w:t>Pain</w:t>
            </w:r>
            <w:r w:rsidR="004D28AB">
              <w:t>*</w:t>
            </w:r>
          </w:p>
        </w:tc>
        <w:tc>
          <w:tcPr>
            <w:tcW w:w="4675" w:type="dxa"/>
          </w:tcPr>
          <w:p w14:paraId="63396097" w14:textId="77777777" w:rsidR="004648F6" w:rsidRDefault="004648F6" w:rsidP="00162AE4"/>
        </w:tc>
      </w:tr>
      <w:tr w:rsidR="004648F6" w14:paraId="37A511E8" w14:textId="77777777" w:rsidTr="00162AE4">
        <w:tc>
          <w:tcPr>
            <w:tcW w:w="4675" w:type="dxa"/>
          </w:tcPr>
          <w:p w14:paraId="2001C59B" w14:textId="7218C74A" w:rsidR="004648F6" w:rsidRDefault="00C62407" w:rsidP="00162AE4">
            <w:r>
              <w:t>Respiratory rate</w:t>
            </w:r>
          </w:p>
        </w:tc>
        <w:tc>
          <w:tcPr>
            <w:tcW w:w="4675" w:type="dxa"/>
          </w:tcPr>
          <w:p w14:paraId="7F06818E" w14:textId="77777777" w:rsidR="004648F6" w:rsidRDefault="004648F6" w:rsidP="00162AE4"/>
        </w:tc>
      </w:tr>
      <w:tr w:rsidR="004648F6" w14:paraId="6ACA3A56" w14:textId="77777777" w:rsidTr="00162AE4">
        <w:tc>
          <w:tcPr>
            <w:tcW w:w="4675" w:type="dxa"/>
          </w:tcPr>
          <w:p w14:paraId="52ACCBB8" w14:textId="2A2429C5" w:rsidR="004648F6" w:rsidRDefault="00C62407" w:rsidP="00162AE4">
            <w:r>
              <w:t>Temperature</w:t>
            </w:r>
            <w:r w:rsidR="004D28AB">
              <w:t>*</w:t>
            </w:r>
          </w:p>
        </w:tc>
        <w:tc>
          <w:tcPr>
            <w:tcW w:w="4675" w:type="dxa"/>
          </w:tcPr>
          <w:p w14:paraId="4A1034E6" w14:textId="77777777" w:rsidR="004648F6" w:rsidRDefault="004648F6" w:rsidP="00162AE4"/>
        </w:tc>
      </w:tr>
      <w:tr w:rsidR="004648F6" w14:paraId="7DC2DC07" w14:textId="77777777" w:rsidTr="00162AE4">
        <w:tc>
          <w:tcPr>
            <w:tcW w:w="4675" w:type="dxa"/>
          </w:tcPr>
          <w:p w14:paraId="6B2CECD3" w14:textId="4076D708" w:rsidR="004648F6" w:rsidRDefault="00C62407" w:rsidP="00162AE4">
            <w:r>
              <w:t>Urine</w:t>
            </w:r>
            <w:r w:rsidR="004D28AB">
              <w:t>*</w:t>
            </w:r>
          </w:p>
        </w:tc>
        <w:tc>
          <w:tcPr>
            <w:tcW w:w="4675" w:type="dxa"/>
          </w:tcPr>
          <w:p w14:paraId="358656F6" w14:textId="77777777" w:rsidR="004648F6" w:rsidRDefault="004648F6" w:rsidP="00162AE4"/>
        </w:tc>
      </w:tr>
      <w:bookmarkEnd w:id="2"/>
    </w:tbl>
    <w:p w14:paraId="1FB8F9C5" w14:textId="3BF2975A" w:rsidR="004648F6" w:rsidRDefault="004648F6" w:rsidP="004648F6">
      <w:pPr>
        <w:rPr>
          <w:b/>
          <w:bCs/>
          <w:u w:val="single"/>
        </w:rPr>
      </w:pPr>
    </w:p>
    <w:p w14:paraId="34E09A02" w14:textId="77777777" w:rsidR="004D28AB" w:rsidRPr="00634A66" w:rsidRDefault="004D28AB" w:rsidP="004D28AB">
      <w:pPr>
        <w:rPr>
          <w:b/>
          <w:bCs/>
        </w:rPr>
      </w:pPr>
      <w:bookmarkStart w:id="3" w:name="_Hlk112913737"/>
      <w:r w:rsidRPr="00634A66">
        <w:rPr>
          <w:b/>
          <w:bCs/>
        </w:rPr>
        <w:t>Scoring Rule: 0/1</w:t>
      </w:r>
    </w:p>
    <w:bookmarkEnd w:id="3"/>
    <w:p w14:paraId="79E87EF6" w14:textId="77777777" w:rsidR="004D28AB" w:rsidRDefault="004D28AB" w:rsidP="00162AE4">
      <w:r w:rsidRPr="004D28AB">
        <w:rPr>
          <w:b/>
          <w:bCs/>
        </w:rPr>
        <w:t>Rationale</w:t>
      </w:r>
      <w:r w:rsidRPr="00620BE3">
        <w:t>:</w:t>
      </w:r>
      <w:r>
        <w:t xml:space="preserve"> Vital signs, with exception of temperature heart rate, are </w:t>
      </w:r>
      <w:proofErr w:type="gramStart"/>
      <w:r>
        <w:t>similar to</w:t>
      </w:r>
      <w:proofErr w:type="gramEnd"/>
      <w:r>
        <w:t xml:space="preserve"> baseline. Heart rate, while elevated, is still within normal parameters and may be the result of the fever. Confusion, fever, cloudy urine, and lower back pain are new symptoms.</w:t>
      </w:r>
    </w:p>
    <w:p w14:paraId="287D6D75" w14:textId="07DE5DFD" w:rsidR="00B97EA3" w:rsidRDefault="00B97EA3"/>
    <w:p w14:paraId="78C87931" w14:textId="77777777" w:rsidR="00B97EA3" w:rsidRDefault="00B97EA3">
      <w:r>
        <w:br w:type="page"/>
      </w:r>
    </w:p>
    <w:p w14:paraId="7CADDC37" w14:textId="77777777" w:rsidR="003B043B" w:rsidRPr="00735B6F" w:rsidRDefault="003B043B" w:rsidP="003B043B">
      <w:pPr>
        <w:rPr>
          <w:b/>
          <w:bCs/>
          <w:u w:val="single"/>
        </w:rPr>
      </w:pPr>
      <w:r>
        <w:rPr>
          <w:b/>
          <w:bCs/>
          <w:u w:val="single"/>
        </w:rPr>
        <w:lastRenderedPageBreak/>
        <w:t xml:space="preserve">Case Study </w:t>
      </w:r>
      <w:r w:rsidRPr="00735B6F">
        <w:rPr>
          <w:b/>
          <w:bCs/>
          <w:u w:val="single"/>
        </w:rPr>
        <w:t xml:space="preserve">Question 2 of 6 </w:t>
      </w:r>
    </w:p>
    <w:p w14:paraId="3AB6CBE9" w14:textId="5FDD2C79" w:rsidR="00DC032A" w:rsidRDefault="00DC032A" w:rsidP="00DC032A">
      <w:r>
        <w:t xml:space="preserve">The nurse is caring for a 74-year-old </w:t>
      </w:r>
      <w:r w:rsidR="00960F03">
        <w:t>woman</w:t>
      </w:r>
      <w:r>
        <w:t xml:space="preserve"> admitted to a rehabilitation unit following a right hip replacement two days ago.</w:t>
      </w:r>
    </w:p>
    <w:tbl>
      <w:tblPr>
        <w:tblStyle w:val="TableGrid"/>
        <w:tblW w:w="0" w:type="auto"/>
        <w:tblLook w:val="04A0" w:firstRow="1" w:lastRow="0" w:firstColumn="1" w:lastColumn="0" w:noHBand="0" w:noVBand="1"/>
      </w:tblPr>
      <w:tblGrid>
        <w:gridCol w:w="2642"/>
        <w:gridCol w:w="6708"/>
      </w:tblGrid>
      <w:tr w:rsidR="00DC032A" w:rsidRPr="005C6695" w14:paraId="58292B69" w14:textId="77777777" w:rsidTr="00162AE4">
        <w:trPr>
          <w:gridAfter w:val="1"/>
          <w:wAfter w:w="6708" w:type="dxa"/>
        </w:trPr>
        <w:tc>
          <w:tcPr>
            <w:tcW w:w="2642" w:type="dxa"/>
            <w:shd w:val="clear" w:color="auto" w:fill="FFC000"/>
          </w:tcPr>
          <w:p w14:paraId="11B96ECE" w14:textId="77777777" w:rsidR="00DC032A" w:rsidRDefault="00DC032A" w:rsidP="00162AE4">
            <w:pPr>
              <w:rPr>
                <w:b/>
                <w:bCs/>
              </w:rPr>
            </w:pPr>
            <w:r>
              <w:rPr>
                <w:b/>
                <w:bCs/>
              </w:rPr>
              <w:t>Nurses’ Notes</w:t>
            </w:r>
          </w:p>
          <w:p w14:paraId="11DCA16A" w14:textId="77777777" w:rsidR="00DC032A" w:rsidRPr="005C6695" w:rsidRDefault="00DC032A" w:rsidP="00162AE4">
            <w:pPr>
              <w:rPr>
                <w:b/>
                <w:bCs/>
              </w:rPr>
            </w:pPr>
          </w:p>
        </w:tc>
      </w:tr>
      <w:tr w:rsidR="00DC032A" w14:paraId="64C75916" w14:textId="77777777" w:rsidTr="00162AE4">
        <w:tc>
          <w:tcPr>
            <w:tcW w:w="9350" w:type="dxa"/>
            <w:gridSpan w:val="2"/>
          </w:tcPr>
          <w:p w14:paraId="3E73350F" w14:textId="3240EB24" w:rsidR="00DC032A" w:rsidRDefault="00153A03" w:rsidP="00162AE4">
            <w:r>
              <w:t xml:space="preserve">Day 1 0800: Client admitted last evening from hospital with indwelling urinary catheter in place secondary to urinary retention. Upon entering room client found attempting to get out of bed unassisted stating “I need to feed the cat.” Client also grabbing at lower back yelling “it hurts.” Lungs clear to auscultation. Bowel sounds hypoactive </w:t>
            </w:r>
            <w:proofErr w:type="spellStart"/>
            <w:r>
              <w:t>x4</w:t>
            </w:r>
            <w:proofErr w:type="spellEnd"/>
            <w:r>
              <w:t xml:space="preserve"> quadrants. Indwelling catheter draining cloudy yellow urine. Temp 100.1 F/37.8 C, P 96, RR 16, BP 122/68</w:t>
            </w:r>
          </w:p>
        </w:tc>
      </w:tr>
      <w:tr w:rsidR="003B043B" w14:paraId="1D0F1C89" w14:textId="77777777" w:rsidTr="00162AE4">
        <w:tc>
          <w:tcPr>
            <w:tcW w:w="9350" w:type="dxa"/>
            <w:gridSpan w:val="2"/>
          </w:tcPr>
          <w:p w14:paraId="5BF6906A" w14:textId="77777777" w:rsidR="003B043B" w:rsidRDefault="003B043B" w:rsidP="00DC032A"/>
        </w:tc>
      </w:tr>
    </w:tbl>
    <w:p w14:paraId="1FEF4BC1" w14:textId="77777777" w:rsidR="00DC032A" w:rsidRDefault="00DC032A" w:rsidP="00D10CDD">
      <w:pPr>
        <w:ind w:left="360"/>
      </w:pPr>
    </w:p>
    <w:p w14:paraId="4ADCAD23" w14:textId="0B0D7FDF" w:rsidR="003B043B" w:rsidRPr="00367227" w:rsidRDefault="003B043B" w:rsidP="003B043B">
      <w:pPr>
        <w:pStyle w:val="ListParagraph"/>
        <w:numPr>
          <w:ilvl w:val="0"/>
          <w:numId w:val="1"/>
        </w:numPr>
      </w:pPr>
      <w:r>
        <w:t xml:space="preserve">Which problem(s) could the client be experiencing? </w:t>
      </w:r>
      <w:r w:rsidRPr="00E652E7">
        <w:rPr>
          <w:b/>
          <w:bCs/>
        </w:rPr>
        <w:t>Select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tblGrid>
      <w:tr w:rsidR="003B043B" w14:paraId="65223330" w14:textId="77777777" w:rsidTr="00162AE4">
        <w:tc>
          <w:tcPr>
            <w:tcW w:w="4788" w:type="dxa"/>
          </w:tcPr>
          <w:p w14:paraId="0EEAEA10" w14:textId="77777777" w:rsidR="003B043B" w:rsidRDefault="003B043B" w:rsidP="00162AE4">
            <w:pPr>
              <w:pStyle w:val="ListParagraph"/>
              <w:numPr>
                <w:ilvl w:val="0"/>
                <w:numId w:val="2"/>
              </w:numPr>
            </w:pPr>
            <w:r>
              <w:t>Constipation</w:t>
            </w:r>
          </w:p>
        </w:tc>
      </w:tr>
      <w:tr w:rsidR="003B043B" w14:paraId="23B58F19" w14:textId="77777777" w:rsidTr="00162AE4">
        <w:tc>
          <w:tcPr>
            <w:tcW w:w="4788" w:type="dxa"/>
          </w:tcPr>
          <w:p w14:paraId="6C12AE4C" w14:textId="77777777" w:rsidR="003B043B" w:rsidRDefault="003B043B" w:rsidP="00162AE4">
            <w:pPr>
              <w:pStyle w:val="ListParagraph"/>
              <w:numPr>
                <w:ilvl w:val="0"/>
                <w:numId w:val="2"/>
              </w:numPr>
            </w:pPr>
            <w:r>
              <w:t>Delirium*</w:t>
            </w:r>
          </w:p>
        </w:tc>
      </w:tr>
      <w:tr w:rsidR="003B043B" w14:paraId="2AD3BAD3" w14:textId="77777777" w:rsidTr="00162AE4">
        <w:tc>
          <w:tcPr>
            <w:tcW w:w="4788" w:type="dxa"/>
          </w:tcPr>
          <w:p w14:paraId="073F84BB" w14:textId="77777777" w:rsidR="003B043B" w:rsidRDefault="003B043B" w:rsidP="00162AE4">
            <w:pPr>
              <w:pStyle w:val="ListParagraph"/>
              <w:numPr>
                <w:ilvl w:val="0"/>
                <w:numId w:val="2"/>
              </w:numPr>
            </w:pPr>
            <w:r>
              <w:t>Dementia</w:t>
            </w:r>
          </w:p>
        </w:tc>
      </w:tr>
      <w:tr w:rsidR="003B043B" w14:paraId="46A143BE" w14:textId="77777777" w:rsidTr="00162AE4">
        <w:tc>
          <w:tcPr>
            <w:tcW w:w="4788" w:type="dxa"/>
          </w:tcPr>
          <w:p w14:paraId="17B2EFAB" w14:textId="77777777" w:rsidR="003B043B" w:rsidRDefault="003B043B" w:rsidP="00162AE4">
            <w:pPr>
              <w:pStyle w:val="ListParagraph"/>
              <w:numPr>
                <w:ilvl w:val="0"/>
                <w:numId w:val="2"/>
              </w:numPr>
            </w:pPr>
            <w:r>
              <w:t>Incisional infection</w:t>
            </w:r>
          </w:p>
        </w:tc>
      </w:tr>
      <w:tr w:rsidR="003B043B" w14:paraId="1E00B779" w14:textId="77777777" w:rsidTr="00162AE4">
        <w:tc>
          <w:tcPr>
            <w:tcW w:w="4788" w:type="dxa"/>
          </w:tcPr>
          <w:p w14:paraId="33B0BAF2" w14:textId="77777777" w:rsidR="003B043B" w:rsidRDefault="003B043B" w:rsidP="00162AE4">
            <w:pPr>
              <w:pStyle w:val="ListParagraph"/>
              <w:numPr>
                <w:ilvl w:val="0"/>
                <w:numId w:val="2"/>
              </w:numPr>
            </w:pPr>
            <w:r>
              <w:t>Renal calculi</w:t>
            </w:r>
          </w:p>
        </w:tc>
      </w:tr>
      <w:tr w:rsidR="003B043B" w14:paraId="2A73A326" w14:textId="77777777" w:rsidTr="00162AE4">
        <w:tc>
          <w:tcPr>
            <w:tcW w:w="4788" w:type="dxa"/>
          </w:tcPr>
          <w:p w14:paraId="1C8B6378" w14:textId="77777777" w:rsidR="003B043B" w:rsidRDefault="003B043B" w:rsidP="00162AE4">
            <w:pPr>
              <w:pStyle w:val="ListParagraph"/>
              <w:numPr>
                <w:ilvl w:val="0"/>
                <w:numId w:val="2"/>
              </w:numPr>
            </w:pPr>
            <w:r>
              <w:t>Urinary tract infection*</w:t>
            </w:r>
          </w:p>
        </w:tc>
      </w:tr>
    </w:tbl>
    <w:p w14:paraId="3146B741" w14:textId="7F171DCE" w:rsidR="003B043B" w:rsidRDefault="003B043B" w:rsidP="003B043B"/>
    <w:p w14:paraId="1A474463" w14:textId="77777777" w:rsidR="004D28AB" w:rsidRPr="00634A66" w:rsidRDefault="004D28AB" w:rsidP="004D28AB">
      <w:pPr>
        <w:rPr>
          <w:b/>
          <w:bCs/>
        </w:rPr>
      </w:pPr>
      <w:bookmarkStart w:id="4" w:name="_Hlk112913670"/>
      <w:r w:rsidRPr="00634A66">
        <w:rPr>
          <w:b/>
          <w:bCs/>
        </w:rPr>
        <w:t>Scoring Rule: +/-</w:t>
      </w:r>
    </w:p>
    <w:bookmarkEnd w:id="4"/>
    <w:p w14:paraId="0E130B9D" w14:textId="77777777" w:rsidR="004D28AB" w:rsidRDefault="004D28AB" w:rsidP="00162AE4">
      <w:r w:rsidRPr="004D28AB">
        <w:rPr>
          <w:b/>
          <w:bCs/>
        </w:rPr>
        <w:t>Rationale:</w:t>
      </w:r>
      <w:r>
        <w:t xml:space="preserve"> The client is experiencing acute confusion which had an abrupt onset (delirium) as opposed to chronic confusion (dementia). Confusion, along with fever, chills, and lower back pain are all signs of a UTI. There is no data to support the client being constipated or having an incisional infection. Renal calculi typically present with severe, sharp back and side pain.</w:t>
      </w:r>
    </w:p>
    <w:p w14:paraId="65B3E7FC" w14:textId="6F13C6FA" w:rsidR="00B97EA3" w:rsidRDefault="00B97EA3"/>
    <w:p w14:paraId="64C54E8B" w14:textId="77777777" w:rsidR="00B97EA3" w:rsidRDefault="00B97EA3">
      <w:r>
        <w:br w:type="page"/>
      </w:r>
    </w:p>
    <w:p w14:paraId="0DFB5239" w14:textId="77777777" w:rsidR="003B043B" w:rsidRPr="00735B6F" w:rsidRDefault="003B043B" w:rsidP="003B043B">
      <w:pPr>
        <w:rPr>
          <w:b/>
          <w:bCs/>
          <w:u w:val="single"/>
        </w:rPr>
      </w:pPr>
      <w:r>
        <w:rPr>
          <w:b/>
          <w:bCs/>
          <w:u w:val="single"/>
        </w:rPr>
        <w:lastRenderedPageBreak/>
        <w:t xml:space="preserve">Case Study </w:t>
      </w:r>
      <w:r w:rsidRPr="00735B6F">
        <w:rPr>
          <w:b/>
          <w:bCs/>
          <w:u w:val="single"/>
        </w:rPr>
        <w:t xml:space="preserve">Question 3 of 6 </w:t>
      </w:r>
    </w:p>
    <w:p w14:paraId="4DF3151D" w14:textId="70208B43" w:rsidR="00D10CDD" w:rsidRDefault="00D10CDD" w:rsidP="00D10CDD">
      <w:bookmarkStart w:id="5" w:name="_Hlk102037601"/>
      <w:r>
        <w:t xml:space="preserve">The nurse is caring for a 74-year-old </w:t>
      </w:r>
      <w:r w:rsidR="00960F03">
        <w:t>woman</w:t>
      </w:r>
      <w:r>
        <w:t xml:space="preserve"> admitted to a rehabilitation unit following a right hip replacement two days ago.</w:t>
      </w:r>
    </w:p>
    <w:tbl>
      <w:tblPr>
        <w:tblStyle w:val="TableGrid"/>
        <w:tblW w:w="0" w:type="auto"/>
        <w:tblLook w:val="04A0" w:firstRow="1" w:lastRow="0" w:firstColumn="1" w:lastColumn="0" w:noHBand="0" w:noVBand="1"/>
      </w:tblPr>
      <w:tblGrid>
        <w:gridCol w:w="2642"/>
        <w:gridCol w:w="6708"/>
      </w:tblGrid>
      <w:tr w:rsidR="00D10CDD" w:rsidRPr="005C6695" w14:paraId="7F3A487B" w14:textId="77777777" w:rsidTr="00162AE4">
        <w:trPr>
          <w:gridAfter w:val="1"/>
          <w:wAfter w:w="6708" w:type="dxa"/>
        </w:trPr>
        <w:tc>
          <w:tcPr>
            <w:tcW w:w="2642" w:type="dxa"/>
            <w:shd w:val="clear" w:color="auto" w:fill="FFC000"/>
          </w:tcPr>
          <w:p w14:paraId="017DD3E7" w14:textId="77777777" w:rsidR="00D10CDD" w:rsidRDefault="00D10CDD" w:rsidP="00162AE4">
            <w:pPr>
              <w:rPr>
                <w:b/>
                <w:bCs/>
              </w:rPr>
            </w:pPr>
            <w:r>
              <w:rPr>
                <w:b/>
                <w:bCs/>
              </w:rPr>
              <w:t>Nurses’ Notes</w:t>
            </w:r>
          </w:p>
          <w:p w14:paraId="5336FAA4" w14:textId="77777777" w:rsidR="00D10CDD" w:rsidRPr="005C6695" w:rsidRDefault="00D10CDD" w:rsidP="00162AE4">
            <w:pPr>
              <w:rPr>
                <w:b/>
                <w:bCs/>
              </w:rPr>
            </w:pPr>
          </w:p>
        </w:tc>
      </w:tr>
      <w:tr w:rsidR="00D10CDD" w14:paraId="44372FDE" w14:textId="77777777" w:rsidTr="00162AE4">
        <w:tc>
          <w:tcPr>
            <w:tcW w:w="9350" w:type="dxa"/>
            <w:gridSpan w:val="2"/>
          </w:tcPr>
          <w:p w14:paraId="79FB995B" w14:textId="035B4339" w:rsidR="00D10CDD" w:rsidRDefault="00153A03" w:rsidP="00162AE4">
            <w:r>
              <w:t>Day 1 0800: Client admitted last evening from hospital with indwelling urinary catheter in place secondary to urinary retention. Upon entering room client found attempting to get out of bed unassisted stating “I need to feed the cat.” Client also grabbing at lower back yelling “it hurts.” Lungs clear to auscultation. Bowel sounds hypoactive x</w:t>
            </w:r>
            <w:r w:rsidR="005227A0">
              <w:t xml:space="preserve"> </w:t>
            </w:r>
            <w:r>
              <w:t>4 quadrants. Indwelling catheter draining cloudy yellow urine. Temp 100.1 F/37.8 C, P 96, RR 16, BP 122/68</w:t>
            </w:r>
          </w:p>
        </w:tc>
      </w:tr>
    </w:tbl>
    <w:p w14:paraId="0949FA35" w14:textId="77777777" w:rsidR="003B043B" w:rsidRDefault="003B043B" w:rsidP="003B043B"/>
    <w:p w14:paraId="7610887C" w14:textId="77777777" w:rsidR="003B043B" w:rsidRDefault="003B043B" w:rsidP="003B043B">
      <w:pPr>
        <w:pStyle w:val="ListParagraph"/>
        <w:numPr>
          <w:ilvl w:val="0"/>
          <w:numId w:val="3"/>
        </w:numPr>
        <w:ind w:left="720"/>
      </w:pPr>
      <w:r>
        <w:t xml:space="preserve">Drag the most appropriate word from the choices to fill in the blank of the following sentence. </w:t>
      </w:r>
    </w:p>
    <w:p w14:paraId="041EDCDD" w14:textId="48F8943A" w:rsidR="003B043B" w:rsidRDefault="003B043B" w:rsidP="003B043B">
      <w:r>
        <w:rPr>
          <w:noProof/>
        </w:rPr>
        <mc:AlternateContent>
          <mc:Choice Requires="wps">
            <w:drawing>
              <wp:anchor distT="0" distB="0" distL="114300" distR="114300" simplePos="0" relativeHeight="251659264" behindDoc="0" locked="0" layoutInCell="1" allowOverlap="1" wp14:anchorId="5AD18682" wp14:editId="67D09BDE">
                <wp:simplePos x="0" y="0"/>
                <wp:positionH relativeFrom="column">
                  <wp:posOffset>3000375</wp:posOffset>
                </wp:positionH>
                <wp:positionV relativeFrom="paragraph">
                  <wp:posOffset>157480</wp:posOffset>
                </wp:positionV>
                <wp:extent cx="2219325" cy="23812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248E0" id="Rectangle 3" o:spid="_x0000_s1026" style="position:absolute;margin-left:236.25pt;margin-top:12.4pt;width:174.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"/>
            </w:pict>
          </mc:Fallback>
        </mc:AlternateContent>
      </w:r>
      <w:r>
        <w:t>The top priority for this client is</w:t>
      </w:r>
    </w:p>
    <w:tbl>
      <w:tblPr>
        <w:tblStyle w:val="TableGrid"/>
        <w:tblW w:w="0" w:type="auto"/>
        <w:tblLook w:val="04A0" w:firstRow="1" w:lastRow="0" w:firstColumn="1" w:lastColumn="0" w:noHBand="0" w:noVBand="1"/>
      </w:tblPr>
      <w:tblGrid>
        <w:gridCol w:w="3618"/>
      </w:tblGrid>
      <w:tr w:rsidR="003B043B" w14:paraId="6823DF0B" w14:textId="77777777" w:rsidTr="00162AE4">
        <w:tc>
          <w:tcPr>
            <w:tcW w:w="3618" w:type="dxa"/>
          </w:tcPr>
          <w:p w14:paraId="719B2694" w14:textId="77777777" w:rsidR="003B043B" w:rsidRPr="003B043B" w:rsidRDefault="003B043B" w:rsidP="00162AE4">
            <w:pPr>
              <w:rPr>
                <w:b/>
                <w:bCs/>
              </w:rPr>
            </w:pPr>
            <w:r w:rsidRPr="003B043B">
              <w:rPr>
                <w:b/>
                <w:bCs/>
              </w:rPr>
              <w:t>Word Choices</w:t>
            </w:r>
          </w:p>
        </w:tc>
      </w:tr>
      <w:tr w:rsidR="003B043B" w14:paraId="3AFAB0AB" w14:textId="77777777" w:rsidTr="00162AE4">
        <w:tc>
          <w:tcPr>
            <w:tcW w:w="3618" w:type="dxa"/>
          </w:tcPr>
          <w:p w14:paraId="43309CC3" w14:textId="77777777" w:rsidR="003B043B" w:rsidRDefault="003B043B" w:rsidP="00162AE4">
            <w:r>
              <w:t>Constipation</w:t>
            </w:r>
          </w:p>
        </w:tc>
      </w:tr>
      <w:tr w:rsidR="003B043B" w14:paraId="5FDD5FEF" w14:textId="77777777" w:rsidTr="00162AE4">
        <w:tc>
          <w:tcPr>
            <w:tcW w:w="3618" w:type="dxa"/>
          </w:tcPr>
          <w:p w14:paraId="3E586311" w14:textId="77777777" w:rsidR="003B043B" w:rsidRDefault="003B043B" w:rsidP="00162AE4">
            <w:r>
              <w:t>Delirium</w:t>
            </w:r>
          </w:p>
        </w:tc>
      </w:tr>
      <w:tr w:rsidR="003B043B" w14:paraId="4F04AAC0" w14:textId="77777777" w:rsidTr="00162AE4">
        <w:tc>
          <w:tcPr>
            <w:tcW w:w="3618" w:type="dxa"/>
          </w:tcPr>
          <w:p w14:paraId="4AB64F15" w14:textId="77777777" w:rsidR="003B043B" w:rsidRDefault="003B043B" w:rsidP="00162AE4">
            <w:r>
              <w:t>Incisional infection</w:t>
            </w:r>
          </w:p>
        </w:tc>
      </w:tr>
      <w:tr w:rsidR="003B043B" w14:paraId="797AAA5A" w14:textId="77777777" w:rsidTr="00162AE4">
        <w:tc>
          <w:tcPr>
            <w:tcW w:w="3618" w:type="dxa"/>
          </w:tcPr>
          <w:p w14:paraId="01176497" w14:textId="77777777" w:rsidR="003B043B" w:rsidRDefault="003B043B" w:rsidP="00162AE4">
            <w:r>
              <w:t>Renal Calculi</w:t>
            </w:r>
          </w:p>
        </w:tc>
      </w:tr>
      <w:tr w:rsidR="003B043B" w14:paraId="2741AF47" w14:textId="77777777" w:rsidTr="00162AE4">
        <w:tc>
          <w:tcPr>
            <w:tcW w:w="3618" w:type="dxa"/>
          </w:tcPr>
          <w:p w14:paraId="71E6330F" w14:textId="77777777" w:rsidR="003B043B" w:rsidRDefault="003B043B" w:rsidP="00162AE4">
            <w:r>
              <w:t>Urinary tract infection *</w:t>
            </w:r>
          </w:p>
        </w:tc>
      </w:tr>
    </w:tbl>
    <w:p w14:paraId="39A4CE2C" w14:textId="2C4B01FC" w:rsidR="003B043B" w:rsidRDefault="003B043B" w:rsidP="003B043B"/>
    <w:p w14:paraId="06D94365" w14:textId="77777777" w:rsidR="004D28AB" w:rsidRPr="00634A66" w:rsidRDefault="004D28AB" w:rsidP="004D28AB">
      <w:pPr>
        <w:rPr>
          <w:b/>
          <w:bCs/>
        </w:rPr>
      </w:pPr>
      <w:bookmarkStart w:id="6" w:name="_Hlk112914454"/>
      <w:r w:rsidRPr="00634A66">
        <w:rPr>
          <w:b/>
          <w:bCs/>
        </w:rPr>
        <w:t>Scoring Rule: 0/1</w:t>
      </w:r>
    </w:p>
    <w:bookmarkEnd w:id="5"/>
    <w:bookmarkEnd w:id="6"/>
    <w:p w14:paraId="581CFCC5" w14:textId="77777777" w:rsidR="004D28AB" w:rsidRDefault="004D28AB" w:rsidP="00162AE4">
      <w:r w:rsidRPr="00620BE3">
        <w:t>Rationale:</w:t>
      </w:r>
      <w:r>
        <w:t xml:space="preserve"> The signs and symptoms the client is experiencing, including delirium, suggest UTI. There is no indication that the client is constipated, has renal calculi, or has an incisional infection.</w:t>
      </w:r>
    </w:p>
    <w:p w14:paraId="6023DC91" w14:textId="21BF51C8" w:rsidR="00B97EA3" w:rsidRDefault="00B97EA3" w:rsidP="003B043B">
      <w:pPr>
        <w:rPr>
          <w:b/>
          <w:bCs/>
          <w:u w:val="single"/>
        </w:rPr>
      </w:pPr>
    </w:p>
    <w:p w14:paraId="43B12E90" w14:textId="77777777" w:rsidR="00B97EA3" w:rsidRDefault="00B97EA3">
      <w:pPr>
        <w:rPr>
          <w:b/>
          <w:bCs/>
          <w:u w:val="single"/>
        </w:rPr>
      </w:pPr>
      <w:r>
        <w:rPr>
          <w:b/>
          <w:bCs/>
          <w:u w:val="single"/>
        </w:rPr>
        <w:br w:type="page"/>
      </w:r>
    </w:p>
    <w:p w14:paraId="29121BD5" w14:textId="77777777" w:rsidR="003B043B" w:rsidRPr="00CE2367" w:rsidRDefault="003B043B" w:rsidP="003B043B">
      <w:pPr>
        <w:rPr>
          <w:b/>
          <w:bCs/>
          <w:u w:val="single"/>
        </w:rPr>
      </w:pPr>
      <w:r>
        <w:rPr>
          <w:b/>
          <w:bCs/>
          <w:u w:val="single"/>
        </w:rPr>
        <w:lastRenderedPageBreak/>
        <w:t xml:space="preserve">Case Study </w:t>
      </w:r>
      <w:r w:rsidRPr="00CE2367">
        <w:rPr>
          <w:b/>
          <w:bCs/>
          <w:u w:val="single"/>
        </w:rPr>
        <w:t xml:space="preserve">Question 4 of 6 </w:t>
      </w:r>
    </w:p>
    <w:p w14:paraId="3D416EDD" w14:textId="59182C2F" w:rsidR="00D10CDD" w:rsidRDefault="00D10CDD" w:rsidP="00D10CDD">
      <w:r>
        <w:t xml:space="preserve">The nurse is caring for a 74-year-old </w:t>
      </w:r>
      <w:r w:rsidR="00680287">
        <w:t>woman</w:t>
      </w:r>
      <w:r>
        <w:t xml:space="preserve"> admitted to a rehabilitation unit following a right hip replacement two days ago.</w:t>
      </w:r>
    </w:p>
    <w:tbl>
      <w:tblPr>
        <w:tblStyle w:val="TableGrid"/>
        <w:tblW w:w="0" w:type="auto"/>
        <w:tblLook w:val="04A0" w:firstRow="1" w:lastRow="0" w:firstColumn="1" w:lastColumn="0" w:noHBand="0" w:noVBand="1"/>
      </w:tblPr>
      <w:tblGrid>
        <w:gridCol w:w="2642"/>
        <w:gridCol w:w="6708"/>
      </w:tblGrid>
      <w:tr w:rsidR="00D10CDD" w:rsidRPr="005C6695" w14:paraId="765C13A9" w14:textId="77777777" w:rsidTr="00162AE4">
        <w:trPr>
          <w:gridAfter w:val="1"/>
          <w:wAfter w:w="6708" w:type="dxa"/>
        </w:trPr>
        <w:tc>
          <w:tcPr>
            <w:tcW w:w="2642" w:type="dxa"/>
            <w:shd w:val="clear" w:color="auto" w:fill="FFC000"/>
          </w:tcPr>
          <w:p w14:paraId="1246FC10" w14:textId="77777777" w:rsidR="00D10CDD" w:rsidRDefault="00D10CDD" w:rsidP="00162AE4">
            <w:pPr>
              <w:rPr>
                <w:b/>
                <w:bCs/>
              </w:rPr>
            </w:pPr>
            <w:r>
              <w:rPr>
                <w:b/>
                <w:bCs/>
              </w:rPr>
              <w:t>Nurses’ Notes</w:t>
            </w:r>
          </w:p>
          <w:p w14:paraId="4840BB3E" w14:textId="77777777" w:rsidR="00D10CDD" w:rsidRPr="005C6695" w:rsidRDefault="00D10CDD" w:rsidP="00162AE4">
            <w:pPr>
              <w:rPr>
                <w:b/>
                <w:bCs/>
              </w:rPr>
            </w:pPr>
          </w:p>
        </w:tc>
      </w:tr>
      <w:tr w:rsidR="00D10CDD" w14:paraId="3AE8119B" w14:textId="77777777" w:rsidTr="00162AE4">
        <w:tc>
          <w:tcPr>
            <w:tcW w:w="9350" w:type="dxa"/>
            <w:gridSpan w:val="2"/>
          </w:tcPr>
          <w:p w14:paraId="456B27F1" w14:textId="16053B38" w:rsidR="00D10CDD" w:rsidRDefault="00153A03" w:rsidP="00162AE4">
            <w:r>
              <w:t xml:space="preserve">Day 1 0800: Client admitted last evening from hospital with indwelling urinary catheter in place secondary to urinary retention. Upon entering room client found attempting to get out of bed unassisted stating “I need to feed the cat.” Client also grabbing at lower back yelling “it hurts.” Lungs clear to auscultation. Bowel sounds hypoactive </w:t>
            </w:r>
            <w:proofErr w:type="spellStart"/>
            <w:r>
              <w:t>x4</w:t>
            </w:r>
            <w:proofErr w:type="spellEnd"/>
            <w:r>
              <w:t xml:space="preserve"> quadrants. Indwelling catheter draining cloudy yellow urine. Temp 100.1 F/37.8 C, P 96, RR 16, BP 122/68</w:t>
            </w:r>
          </w:p>
        </w:tc>
      </w:tr>
    </w:tbl>
    <w:p w14:paraId="31A468C8" w14:textId="77777777" w:rsidR="003B043B" w:rsidRDefault="003B043B" w:rsidP="003B043B"/>
    <w:p w14:paraId="0B5491CF" w14:textId="51B11199" w:rsidR="003B043B" w:rsidRDefault="003B043B" w:rsidP="003B043B">
      <w:pPr>
        <w:pStyle w:val="ListParagraph"/>
        <w:numPr>
          <w:ilvl w:val="0"/>
          <w:numId w:val="3"/>
        </w:numPr>
      </w:pPr>
      <w:bookmarkStart w:id="7" w:name="_Hlk102041173"/>
      <w:r w:rsidRPr="00800F34">
        <w:t>Select the</w:t>
      </w:r>
      <w:r>
        <w:t xml:space="preserve"> orders</w:t>
      </w:r>
      <w:r w:rsidRPr="00800F34">
        <w:t xml:space="preserve"> from each of the categories</w:t>
      </w:r>
      <w:r>
        <w:t xml:space="preserve"> the nurse anticipates including in the plan of care</w:t>
      </w:r>
      <w:r w:rsidRPr="00800F34">
        <w:t>. Each categor</w:t>
      </w:r>
      <w:r>
        <w:t>y</w:t>
      </w:r>
      <w:r w:rsidRPr="00800F34">
        <w:t xml:space="preserve"> may have more than one </w:t>
      </w:r>
      <w:r>
        <w:t>order.</w:t>
      </w:r>
    </w:p>
    <w:tbl>
      <w:tblPr>
        <w:tblStyle w:val="TableGrid"/>
        <w:tblW w:w="0" w:type="auto"/>
        <w:tblLook w:val="04A0" w:firstRow="1" w:lastRow="0" w:firstColumn="1" w:lastColumn="0" w:noHBand="0" w:noVBand="1"/>
      </w:tblPr>
      <w:tblGrid>
        <w:gridCol w:w="3711"/>
        <w:gridCol w:w="5639"/>
      </w:tblGrid>
      <w:tr w:rsidR="003B043B" w14:paraId="73A0208F" w14:textId="77777777" w:rsidTr="00162AE4">
        <w:tc>
          <w:tcPr>
            <w:tcW w:w="3711" w:type="dxa"/>
          </w:tcPr>
          <w:p w14:paraId="466A5ACF" w14:textId="77777777" w:rsidR="003B043B" w:rsidRDefault="003B043B" w:rsidP="00162AE4">
            <w:r>
              <w:t>Categories</w:t>
            </w:r>
          </w:p>
        </w:tc>
        <w:tc>
          <w:tcPr>
            <w:tcW w:w="5639" w:type="dxa"/>
          </w:tcPr>
          <w:p w14:paraId="792AA245" w14:textId="77777777" w:rsidR="003B043B" w:rsidRDefault="003B043B" w:rsidP="00162AE4">
            <w:r>
              <w:t>Orders</w:t>
            </w:r>
          </w:p>
        </w:tc>
      </w:tr>
      <w:tr w:rsidR="003B043B" w14:paraId="37341C9A" w14:textId="77777777" w:rsidTr="00162AE4">
        <w:tc>
          <w:tcPr>
            <w:tcW w:w="3711" w:type="dxa"/>
            <w:vMerge w:val="restart"/>
          </w:tcPr>
          <w:p w14:paraId="610DF294" w14:textId="77777777" w:rsidR="003B043B" w:rsidRDefault="003B043B" w:rsidP="00162AE4">
            <w:r>
              <w:t>Nursing</w:t>
            </w:r>
          </w:p>
        </w:tc>
        <w:tc>
          <w:tcPr>
            <w:tcW w:w="5639" w:type="dxa"/>
          </w:tcPr>
          <w:p w14:paraId="6F1FEF81" w14:textId="23737545" w:rsidR="003B043B" w:rsidRDefault="003B043B" w:rsidP="003B043B">
            <w:pPr>
              <w:pStyle w:val="ListParagraph"/>
              <w:numPr>
                <w:ilvl w:val="0"/>
                <w:numId w:val="4"/>
              </w:numPr>
            </w:pPr>
            <w:r>
              <w:t xml:space="preserve">Monitor intake and output </w:t>
            </w:r>
            <w:r w:rsidR="00B433E1">
              <w:t>*</w:t>
            </w:r>
          </w:p>
        </w:tc>
      </w:tr>
      <w:tr w:rsidR="003B043B" w14:paraId="5F7330B0" w14:textId="77777777" w:rsidTr="00162AE4">
        <w:tc>
          <w:tcPr>
            <w:tcW w:w="3711" w:type="dxa"/>
            <w:vMerge/>
          </w:tcPr>
          <w:p w14:paraId="653A19C8" w14:textId="77777777" w:rsidR="003B043B" w:rsidRDefault="003B043B" w:rsidP="00162AE4"/>
        </w:tc>
        <w:tc>
          <w:tcPr>
            <w:tcW w:w="5639" w:type="dxa"/>
          </w:tcPr>
          <w:p w14:paraId="00FC05B2" w14:textId="70A49DA9" w:rsidR="003B043B" w:rsidRDefault="003B043B" w:rsidP="003B043B">
            <w:pPr>
              <w:pStyle w:val="ListParagraph"/>
              <w:numPr>
                <w:ilvl w:val="0"/>
                <w:numId w:val="4"/>
              </w:numPr>
            </w:pPr>
            <w:r>
              <w:t>Discontinue catheter</w:t>
            </w:r>
            <w:r w:rsidR="00854B37">
              <w:t>*</w:t>
            </w:r>
            <w:r>
              <w:t xml:space="preserve"> </w:t>
            </w:r>
          </w:p>
        </w:tc>
      </w:tr>
      <w:tr w:rsidR="003B043B" w14:paraId="506B3C4D" w14:textId="77777777" w:rsidTr="00162AE4">
        <w:tc>
          <w:tcPr>
            <w:tcW w:w="3711" w:type="dxa"/>
            <w:vMerge/>
          </w:tcPr>
          <w:p w14:paraId="611FC487" w14:textId="77777777" w:rsidR="003B043B" w:rsidRDefault="003B043B" w:rsidP="00162AE4"/>
        </w:tc>
        <w:tc>
          <w:tcPr>
            <w:tcW w:w="5639" w:type="dxa"/>
          </w:tcPr>
          <w:p w14:paraId="1AC34643" w14:textId="73821D56" w:rsidR="003B043B" w:rsidRDefault="00854B37" w:rsidP="003B043B">
            <w:pPr>
              <w:pStyle w:val="ListParagraph"/>
              <w:numPr>
                <w:ilvl w:val="0"/>
                <w:numId w:val="4"/>
              </w:numPr>
            </w:pPr>
            <w:r>
              <w:t xml:space="preserve">Apply vest restraint </w:t>
            </w:r>
          </w:p>
        </w:tc>
      </w:tr>
      <w:tr w:rsidR="003B043B" w14:paraId="61584B4A" w14:textId="77777777" w:rsidTr="00162AE4">
        <w:tc>
          <w:tcPr>
            <w:tcW w:w="3711" w:type="dxa"/>
            <w:vMerge/>
          </w:tcPr>
          <w:p w14:paraId="3CF52625" w14:textId="77777777" w:rsidR="003B043B" w:rsidRDefault="003B043B" w:rsidP="00162AE4"/>
        </w:tc>
        <w:tc>
          <w:tcPr>
            <w:tcW w:w="5639" w:type="dxa"/>
          </w:tcPr>
          <w:p w14:paraId="23C540EB" w14:textId="77777777" w:rsidR="003B043B" w:rsidRDefault="003B043B" w:rsidP="003B043B">
            <w:pPr>
              <w:pStyle w:val="ListParagraph"/>
              <w:numPr>
                <w:ilvl w:val="0"/>
                <w:numId w:val="4"/>
              </w:numPr>
            </w:pPr>
            <w:r>
              <w:t>Obtain urine culture*</w:t>
            </w:r>
          </w:p>
        </w:tc>
      </w:tr>
      <w:tr w:rsidR="003B043B" w14:paraId="2F4E41A3" w14:textId="77777777" w:rsidTr="00162AE4">
        <w:tc>
          <w:tcPr>
            <w:tcW w:w="3711" w:type="dxa"/>
            <w:vMerge w:val="restart"/>
          </w:tcPr>
          <w:p w14:paraId="134D4082" w14:textId="77777777" w:rsidR="003B043B" w:rsidRDefault="003B043B" w:rsidP="00162AE4">
            <w:r>
              <w:t>Medications</w:t>
            </w:r>
          </w:p>
        </w:tc>
        <w:tc>
          <w:tcPr>
            <w:tcW w:w="5639" w:type="dxa"/>
          </w:tcPr>
          <w:p w14:paraId="15B080EA" w14:textId="77777777" w:rsidR="003B043B" w:rsidRDefault="003B043B" w:rsidP="003B043B">
            <w:pPr>
              <w:pStyle w:val="ListParagraph"/>
              <w:numPr>
                <w:ilvl w:val="0"/>
                <w:numId w:val="5"/>
              </w:numPr>
            </w:pPr>
            <w:r>
              <w:t>Administer clindamycin*</w:t>
            </w:r>
          </w:p>
        </w:tc>
      </w:tr>
      <w:tr w:rsidR="003B043B" w14:paraId="2D158A52" w14:textId="77777777" w:rsidTr="00162AE4">
        <w:tc>
          <w:tcPr>
            <w:tcW w:w="3711" w:type="dxa"/>
            <w:vMerge/>
          </w:tcPr>
          <w:p w14:paraId="6838DFA2" w14:textId="77777777" w:rsidR="003B043B" w:rsidRDefault="003B043B" w:rsidP="00162AE4"/>
        </w:tc>
        <w:tc>
          <w:tcPr>
            <w:tcW w:w="5639" w:type="dxa"/>
          </w:tcPr>
          <w:p w14:paraId="68E82663" w14:textId="77777777" w:rsidR="003B043B" w:rsidRDefault="003B043B" w:rsidP="003B043B">
            <w:pPr>
              <w:pStyle w:val="ListParagraph"/>
              <w:numPr>
                <w:ilvl w:val="0"/>
                <w:numId w:val="5"/>
              </w:numPr>
            </w:pPr>
            <w:r>
              <w:t>Administer docusate sodium</w:t>
            </w:r>
          </w:p>
        </w:tc>
      </w:tr>
      <w:tr w:rsidR="003B043B" w14:paraId="0173F27D" w14:textId="77777777" w:rsidTr="00162AE4">
        <w:tc>
          <w:tcPr>
            <w:tcW w:w="3711" w:type="dxa"/>
            <w:vMerge/>
          </w:tcPr>
          <w:p w14:paraId="2E6823E9" w14:textId="77777777" w:rsidR="003B043B" w:rsidRDefault="003B043B" w:rsidP="00162AE4"/>
        </w:tc>
        <w:tc>
          <w:tcPr>
            <w:tcW w:w="5639" w:type="dxa"/>
          </w:tcPr>
          <w:p w14:paraId="6C367D5B" w14:textId="77777777" w:rsidR="003B043B" w:rsidRDefault="003B043B" w:rsidP="003B043B">
            <w:pPr>
              <w:pStyle w:val="ListParagraph"/>
              <w:numPr>
                <w:ilvl w:val="0"/>
                <w:numId w:val="5"/>
              </w:numPr>
            </w:pPr>
            <w:r>
              <w:t>Administer donepezil</w:t>
            </w:r>
          </w:p>
        </w:tc>
      </w:tr>
      <w:tr w:rsidR="003B043B" w14:paraId="45F98083" w14:textId="77777777" w:rsidTr="00162AE4">
        <w:tc>
          <w:tcPr>
            <w:tcW w:w="3711" w:type="dxa"/>
            <w:vMerge/>
          </w:tcPr>
          <w:p w14:paraId="582A6493" w14:textId="77777777" w:rsidR="003B043B" w:rsidRDefault="003B043B" w:rsidP="00162AE4"/>
        </w:tc>
        <w:tc>
          <w:tcPr>
            <w:tcW w:w="5639" w:type="dxa"/>
          </w:tcPr>
          <w:p w14:paraId="6D6139F6" w14:textId="77777777" w:rsidR="003B043B" w:rsidRDefault="003B043B" w:rsidP="003B043B">
            <w:pPr>
              <w:pStyle w:val="ListParagraph"/>
              <w:numPr>
                <w:ilvl w:val="0"/>
                <w:numId w:val="5"/>
              </w:numPr>
            </w:pPr>
            <w:r>
              <w:t>Administer sertraline</w:t>
            </w:r>
          </w:p>
        </w:tc>
      </w:tr>
      <w:bookmarkEnd w:id="7"/>
    </w:tbl>
    <w:p w14:paraId="0FC3FC08" w14:textId="77777777" w:rsidR="003B043B" w:rsidRDefault="003B043B" w:rsidP="003B043B">
      <w:pPr>
        <w:rPr>
          <w:b/>
          <w:bCs/>
          <w:u w:val="single"/>
        </w:rPr>
      </w:pPr>
    </w:p>
    <w:p w14:paraId="5825E852" w14:textId="77777777" w:rsidR="004D28AB" w:rsidRPr="00634A66" w:rsidRDefault="004D28AB" w:rsidP="004D28AB">
      <w:pPr>
        <w:rPr>
          <w:b/>
          <w:bCs/>
        </w:rPr>
      </w:pPr>
      <w:bookmarkStart w:id="8" w:name="_Hlk112913829"/>
      <w:r w:rsidRPr="00634A66">
        <w:rPr>
          <w:b/>
          <w:bCs/>
        </w:rPr>
        <w:t>Scoring Rule: +/-</w:t>
      </w:r>
    </w:p>
    <w:bookmarkEnd w:id="8"/>
    <w:p w14:paraId="78E5319B" w14:textId="77777777" w:rsidR="004D28AB" w:rsidRDefault="004D28AB" w:rsidP="00162AE4">
      <w:r w:rsidRPr="004D28AB">
        <w:rPr>
          <w:b/>
          <w:bCs/>
        </w:rPr>
        <w:t>Rationale:</w:t>
      </w:r>
      <w:r>
        <w:t xml:space="preserve"> A UTI is suspected. Since the client has an indwelling catheter, a culture should be sent, the catheter discontinued, and clindamycin started to treat the infection. It is important to monitor intake and output once the catheter is discontinued since the client previously experienced urinary retention. The client should not be restrained without trying other interventions first. A stool softener, antidepressant, and dementia medication are not indicated.</w:t>
      </w:r>
    </w:p>
    <w:p w14:paraId="5A9897DE" w14:textId="028CE356" w:rsidR="00B97EA3" w:rsidRDefault="00B97EA3" w:rsidP="003B043B"/>
    <w:p w14:paraId="71F9FCDB" w14:textId="77777777" w:rsidR="00B97EA3" w:rsidRDefault="00B97EA3">
      <w:r>
        <w:br w:type="page"/>
      </w:r>
    </w:p>
    <w:p w14:paraId="50A2EF55" w14:textId="77777777" w:rsidR="00DF5416" w:rsidRPr="00735B6F" w:rsidRDefault="00DF5416" w:rsidP="00DF5416">
      <w:pPr>
        <w:rPr>
          <w:b/>
          <w:bCs/>
          <w:u w:val="single"/>
        </w:rPr>
      </w:pPr>
      <w:r>
        <w:rPr>
          <w:b/>
          <w:bCs/>
          <w:u w:val="single"/>
        </w:rPr>
        <w:lastRenderedPageBreak/>
        <w:t xml:space="preserve">Case Study </w:t>
      </w:r>
      <w:r w:rsidRPr="00735B6F">
        <w:rPr>
          <w:b/>
          <w:bCs/>
          <w:u w:val="single"/>
        </w:rPr>
        <w:t xml:space="preserve">Question 5 of 6 </w:t>
      </w:r>
    </w:p>
    <w:p w14:paraId="19EDC097" w14:textId="4E1C0D86" w:rsidR="00EB2790" w:rsidRDefault="00EB2790" w:rsidP="00EB2790">
      <w:r>
        <w:t xml:space="preserve">The nurse is caring for a 74-year-old </w:t>
      </w:r>
      <w:r w:rsidR="00680287">
        <w:t>woman</w:t>
      </w:r>
      <w:r>
        <w:t xml:space="preserve"> admitted to a rehabilitation unit following a right hip replacement two days ago.</w:t>
      </w:r>
    </w:p>
    <w:tbl>
      <w:tblPr>
        <w:tblStyle w:val="TableGrid"/>
        <w:tblW w:w="0" w:type="auto"/>
        <w:tblLook w:val="04A0" w:firstRow="1" w:lastRow="0" w:firstColumn="1" w:lastColumn="0" w:noHBand="0" w:noVBand="1"/>
      </w:tblPr>
      <w:tblGrid>
        <w:gridCol w:w="2642"/>
        <w:gridCol w:w="6708"/>
      </w:tblGrid>
      <w:tr w:rsidR="00EB2790" w:rsidRPr="005C6695" w14:paraId="2FA95029" w14:textId="77777777" w:rsidTr="00162AE4">
        <w:trPr>
          <w:gridAfter w:val="1"/>
          <w:wAfter w:w="6708" w:type="dxa"/>
        </w:trPr>
        <w:tc>
          <w:tcPr>
            <w:tcW w:w="2642" w:type="dxa"/>
            <w:shd w:val="clear" w:color="auto" w:fill="FFC000"/>
          </w:tcPr>
          <w:p w14:paraId="5102300E" w14:textId="77777777" w:rsidR="00EB2790" w:rsidRDefault="00EB2790" w:rsidP="00162AE4">
            <w:pPr>
              <w:rPr>
                <w:b/>
                <w:bCs/>
              </w:rPr>
            </w:pPr>
            <w:r>
              <w:rPr>
                <w:b/>
                <w:bCs/>
              </w:rPr>
              <w:t>Nurses’ Notes</w:t>
            </w:r>
          </w:p>
          <w:p w14:paraId="5BFA62B3" w14:textId="77777777" w:rsidR="00EB2790" w:rsidRPr="005C6695" w:rsidRDefault="00EB2790" w:rsidP="00162AE4">
            <w:pPr>
              <w:rPr>
                <w:b/>
                <w:bCs/>
              </w:rPr>
            </w:pPr>
          </w:p>
        </w:tc>
      </w:tr>
      <w:tr w:rsidR="00EB2790" w14:paraId="5ACC619F" w14:textId="77777777" w:rsidTr="00162AE4">
        <w:tc>
          <w:tcPr>
            <w:tcW w:w="9350" w:type="dxa"/>
            <w:gridSpan w:val="2"/>
          </w:tcPr>
          <w:p w14:paraId="7A801205" w14:textId="77777777" w:rsidR="00153A03" w:rsidRDefault="00153A03" w:rsidP="00EB2790">
            <w:r>
              <w:t xml:space="preserve">Day 1 0800: Client admitted last evening from hospital with indwelling urinary catheter in place secondary to urinary retention. Upon entering room client found attempting to get out of bed unassisted stating “I need to feed the cat.” Client also grabbing at lower back yelling “it hurts.” Lungs clear to auscultation. Bowel sounds hypoactive </w:t>
            </w:r>
            <w:proofErr w:type="spellStart"/>
            <w:r>
              <w:t>x4</w:t>
            </w:r>
            <w:proofErr w:type="spellEnd"/>
            <w:r>
              <w:t xml:space="preserve"> quadrants. Indwelling catheter draining cloudy yellow urine. Temp 100.1 F/37.8 C, P 96, RR 16, BP 122/68</w:t>
            </w:r>
          </w:p>
          <w:p w14:paraId="5034B026" w14:textId="71B2FC25" w:rsidR="00EB2790" w:rsidRDefault="00EB2790" w:rsidP="00EB2790">
            <w:r>
              <w:t>Day 1 0810: Healthcare provider notified.</w:t>
            </w:r>
          </w:p>
          <w:p w14:paraId="15C54DD5" w14:textId="5E57CFEC" w:rsidR="00EB2790" w:rsidRDefault="00EB2790" w:rsidP="00EB2790">
            <w:r>
              <w:t>Day 1 0830: Urine specimen taken from port of indwelling catheter using aseptic technique and sent to lab for culture. Indwelling catheter removed. First dose of clindamycin administered.</w:t>
            </w:r>
          </w:p>
          <w:p w14:paraId="3A7D1753" w14:textId="77777777" w:rsidR="00685AB2" w:rsidRDefault="00685AB2" w:rsidP="00EB2790"/>
          <w:p w14:paraId="0D74F44A" w14:textId="7EE12056" w:rsidR="00DF3DAC" w:rsidRDefault="00DF3DAC" w:rsidP="00EB2790">
            <w:r>
              <w:t xml:space="preserve">Day 2 0800: Client awake and oriented </w:t>
            </w:r>
            <w:proofErr w:type="spellStart"/>
            <w:r>
              <w:t>X3</w:t>
            </w:r>
            <w:proofErr w:type="spellEnd"/>
            <w:r>
              <w:t>. Denies back pain but continues to report mild incisional pain 2/10. Voided 520 mL cloudy, yellow urine. Temp 99.4 F/37.4 C, P 80, RR 14, BP 118/70</w:t>
            </w:r>
          </w:p>
        </w:tc>
      </w:tr>
      <w:tr w:rsidR="00DF5416" w14:paraId="320A393B" w14:textId="77777777" w:rsidTr="00162AE4">
        <w:trPr>
          <w:gridAfter w:val="1"/>
          <w:wAfter w:w="6708" w:type="dxa"/>
        </w:trPr>
        <w:tc>
          <w:tcPr>
            <w:tcW w:w="2642" w:type="dxa"/>
            <w:shd w:val="clear" w:color="auto" w:fill="FFC000"/>
          </w:tcPr>
          <w:p w14:paraId="101D566B" w14:textId="77777777" w:rsidR="00DF5416" w:rsidRPr="008D4916" w:rsidRDefault="00DF5416" w:rsidP="00162AE4">
            <w:pPr>
              <w:ind w:left="360"/>
              <w:rPr>
                <w:b/>
                <w:bCs/>
              </w:rPr>
            </w:pPr>
            <w:r w:rsidRPr="008D4916">
              <w:rPr>
                <w:b/>
                <w:bCs/>
              </w:rPr>
              <w:t>Orders</w:t>
            </w:r>
          </w:p>
          <w:p w14:paraId="5088FACC" w14:textId="77777777" w:rsidR="00DF5416" w:rsidRDefault="00DF5416" w:rsidP="00162AE4">
            <w:pPr>
              <w:ind w:left="360"/>
            </w:pPr>
          </w:p>
        </w:tc>
      </w:tr>
      <w:tr w:rsidR="00DF5416" w14:paraId="77E8A6D6" w14:textId="77777777" w:rsidTr="00162AE4">
        <w:tc>
          <w:tcPr>
            <w:tcW w:w="9350" w:type="dxa"/>
            <w:gridSpan w:val="2"/>
          </w:tcPr>
          <w:p w14:paraId="4D424D19" w14:textId="1698D2F2" w:rsidR="00DF5416" w:rsidRDefault="00DF5416" w:rsidP="00DF5416">
            <w:pPr>
              <w:pStyle w:val="ListParagraph"/>
              <w:numPr>
                <w:ilvl w:val="0"/>
                <w:numId w:val="7"/>
              </w:numPr>
            </w:pPr>
            <w:r>
              <w:t xml:space="preserve">Urine </w:t>
            </w:r>
            <w:r w:rsidR="00DF3DAC">
              <w:t>culture and sensitivity</w:t>
            </w:r>
            <w:r w:rsidR="00AB1AFE">
              <w:t xml:space="preserve"> (C&amp;S)</w:t>
            </w:r>
            <w:r w:rsidR="00DF3DAC">
              <w:t xml:space="preserve"> stat</w:t>
            </w:r>
          </w:p>
          <w:p w14:paraId="0394888F" w14:textId="75CBA794" w:rsidR="00DF5416" w:rsidRDefault="00DF5416" w:rsidP="00DF5416">
            <w:pPr>
              <w:pStyle w:val="ListParagraph"/>
              <w:numPr>
                <w:ilvl w:val="0"/>
                <w:numId w:val="7"/>
              </w:numPr>
            </w:pPr>
            <w:r>
              <w:t>Discontinue indwelling catheter</w:t>
            </w:r>
          </w:p>
          <w:p w14:paraId="20E8D047" w14:textId="6CD506E9" w:rsidR="00B433E1" w:rsidRDefault="00B433E1" w:rsidP="00DF5416">
            <w:pPr>
              <w:pStyle w:val="ListParagraph"/>
              <w:numPr>
                <w:ilvl w:val="0"/>
                <w:numId w:val="7"/>
              </w:numPr>
            </w:pPr>
            <w:r>
              <w:t>Monitor intake and output</w:t>
            </w:r>
          </w:p>
          <w:p w14:paraId="74478C92" w14:textId="77777777" w:rsidR="00DF5416" w:rsidRDefault="00DF5416" w:rsidP="00DF5416">
            <w:pPr>
              <w:pStyle w:val="ListParagraph"/>
              <w:numPr>
                <w:ilvl w:val="0"/>
                <w:numId w:val="7"/>
              </w:numPr>
            </w:pPr>
            <w:r>
              <w:t>Clindamycin 250 mg PO every 12 hours for 3 days – first dose now</w:t>
            </w:r>
          </w:p>
        </w:tc>
      </w:tr>
    </w:tbl>
    <w:p w14:paraId="33554BDD" w14:textId="77777777" w:rsidR="00DF5416" w:rsidRDefault="00DF5416" w:rsidP="00DF5416"/>
    <w:p w14:paraId="6637D256" w14:textId="77777777" w:rsidR="00E13310" w:rsidRDefault="00DF5416" w:rsidP="00E13310">
      <w:r>
        <w:t>The</w:t>
      </w:r>
      <w:r w:rsidR="00E13310">
        <w:t xml:space="preserve"> client’s cognition has improved the next day  after starting antibiotics.</w:t>
      </w:r>
    </w:p>
    <w:p w14:paraId="70A59EE0" w14:textId="2AE9CBAF" w:rsidR="00DF5416" w:rsidRPr="00E13310" w:rsidRDefault="00DF5416" w:rsidP="00E13310">
      <w:pPr>
        <w:pStyle w:val="ListParagraph"/>
        <w:numPr>
          <w:ilvl w:val="0"/>
          <w:numId w:val="3"/>
        </w:numPr>
        <w:rPr>
          <w:i/>
          <w:iCs/>
        </w:rPr>
      </w:pPr>
      <w:r>
        <w:t>W</w:t>
      </w:r>
      <w:r w:rsidR="00680287">
        <w:t xml:space="preserve">hat should the nurse teach </w:t>
      </w:r>
      <w:r>
        <w:t>the client about th</w:t>
      </w:r>
      <w:r w:rsidR="00680287">
        <w:t>e</w:t>
      </w:r>
      <w:r>
        <w:t xml:space="preserve"> treatment plan?</w:t>
      </w:r>
      <w:r w:rsidR="00261BEA">
        <w:t xml:space="preserve"> Select all that apply.</w:t>
      </w:r>
    </w:p>
    <w:p w14:paraId="079AC394" w14:textId="77777777" w:rsidR="004D28AB" w:rsidRDefault="004D28AB" w:rsidP="00DF5416">
      <w:pPr>
        <w:pStyle w:val="ListParagraph"/>
        <w:numPr>
          <w:ilvl w:val="0"/>
          <w:numId w:val="6"/>
        </w:numPr>
      </w:pPr>
      <w:r>
        <w:t>The entire course of clindamycin should be taken, even if symptoms resolve*</w:t>
      </w:r>
    </w:p>
    <w:p w14:paraId="574DB000" w14:textId="77777777" w:rsidR="004D28AB" w:rsidRDefault="004D28AB" w:rsidP="00DF5416">
      <w:pPr>
        <w:pStyle w:val="ListParagraph"/>
        <w:numPr>
          <w:ilvl w:val="0"/>
          <w:numId w:val="6"/>
        </w:numPr>
      </w:pPr>
      <w:r>
        <w:t>Further evaluation to rule out dementia will be needed</w:t>
      </w:r>
    </w:p>
    <w:p w14:paraId="5A65C26B" w14:textId="77777777" w:rsidR="004D28AB" w:rsidRDefault="004D28AB" w:rsidP="00DF5416">
      <w:pPr>
        <w:pStyle w:val="ListParagraph"/>
        <w:numPr>
          <w:ilvl w:val="0"/>
          <w:numId w:val="6"/>
        </w:numPr>
      </w:pPr>
      <w:r>
        <w:t>Removing the catheter will help restore body’s normal flushing out of bacteria*</w:t>
      </w:r>
    </w:p>
    <w:p w14:paraId="0CE07B96" w14:textId="77777777" w:rsidR="004D28AB" w:rsidRDefault="004D28AB" w:rsidP="00DF5416">
      <w:pPr>
        <w:pStyle w:val="ListParagraph"/>
        <w:numPr>
          <w:ilvl w:val="0"/>
          <w:numId w:val="6"/>
        </w:numPr>
      </w:pPr>
      <w:r>
        <w:t>Urinary output will be closely monitored for the first 8 hours after catheter removal*</w:t>
      </w:r>
    </w:p>
    <w:p w14:paraId="1AF1CE82" w14:textId="77777777" w:rsidR="004D28AB" w:rsidRDefault="004D28AB" w:rsidP="00DF5416">
      <w:pPr>
        <w:pStyle w:val="ListParagraph"/>
        <w:numPr>
          <w:ilvl w:val="0"/>
          <w:numId w:val="6"/>
        </w:numPr>
      </w:pPr>
      <w:r>
        <w:t>If the urge to urinate is felt, try to hold off voiding to fill the bladder with more urine</w:t>
      </w:r>
    </w:p>
    <w:p w14:paraId="498C20BA" w14:textId="77777777" w:rsidR="004D28AB" w:rsidRDefault="004D28AB" w:rsidP="00DF5416">
      <w:pPr>
        <w:pStyle w:val="ListParagraph"/>
        <w:numPr>
          <w:ilvl w:val="0"/>
          <w:numId w:val="6"/>
        </w:numPr>
      </w:pPr>
      <w:r>
        <w:t>Minimizing activity helps allow the body to fight the infection</w:t>
      </w:r>
    </w:p>
    <w:p w14:paraId="1FD04EB2" w14:textId="77777777" w:rsidR="004D28AB" w:rsidRDefault="004D28AB" w:rsidP="00DF5416">
      <w:pPr>
        <w:pStyle w:val="ListParagraph"/>
        <w:numPr>
          <w:ilvl w:val="0"/>
          <w:numId w:val="6"/>
        </w:numPr>
      </w:pPr>
      <w:r>
        <w:t>The likelihood of developing a UTI in the future is decreased</w:t>
      </w:r>
    </w:p>
    <w:p w14:paraId="1567D550" w14:textId="77777777" w:rsidR="004D28AB" w:rsidRDefault="004D28AB" w:rsidP="00DF5416">
      <w:pPr>
        <w:pStyle w:val="ListParagraph"/>
        <w:numPr>
          <w:ilvl w:val="0"/>
          <w:numId w:val="6"/>
        </w:numPr>
      </w:pPr>
      <w:r w:rsidRPr="00E26927">
        <w:t xml:space="preserve">The culture and sensitivity will identify the correct antibiotic to be prescribed </w:t>
      </w:r>
      <w:r>
        <w:t>for the infection*</w:t>
      </w:r>
    </w:p>
    <w:p w14:paraId="4B6F1EF3" w14:textId="77777777" w:rsidR="004D28AB" w:rsidRDefault="004D28AB" w:rsidP="00DF5416">
      <w:pPr>
        <w:pStyle w:val="ListParagraph"/>
        <w:numPr>
          <w:ilvl w:val="0"/>
          <w:numId w:val="6"/>
        </w:numPr>
      </w:pPr>
      <w:r>
        <w:t>Increase fluid intake to up to 3 liters per day if possible*</w:t>
      </w:r>
    </w:p>
    <w:p w14:paraId="28BF370F" w14:textId="77777777" w:rsidR="004D28AB" w:rsidRPr="00634A66" w:rsidRDefault="004D28AB" w:rsidP="004D28AB">
      <w:pPr>
        <w:rPr>
          <w:b/>
          <w:bCs/>
        </w:rPr>
      </w:pPr>
      <w:r w:rsidRPr="00634A66">
        <w:rPr>
          <w:b/>
          <w:bCs/>
        </w:rPr>
        <w:t>Scoring Rule: +/-</w:t>
      </w:r>
    </w:p>
    <w:p w14:paraId="393F0E7B" w14:textId="77777777" w:rsidR="004D28AB" w:rsidRDefault="004D28AB" w:rsidP="00162AE4">
      <w:r w:rsidRPr="00620BE3">
        <w:t>Rationale:</w:t>
      </w:r>
      <w:r>
        <w:t xml:space="preserve"> The client likely has CAUTI. Sending a C&amp;S will determine 1) if there is an infection and 2) if the appropriate antibiotic is prescribed. Removing the catheter eliminates the mode of transmission and helps to restore the body’s natural flushing out of bacteria. Increased fluid intake will also help to flush out the bacteria. The full course of antibiotics should be taken even if symptoms resolve. The nurse should monitor the client’s voiding pattern to identify potential urinary retention. Evaluation for dementia is not necessary as the client likely had delirium because of the UTI. The client should void when the urge is felt as bacteria can multiply when holding urine. </w:t>
      </w:r>
    </w:p>
    <w:p w14:paraId="444E6127" w14:textId="27DF4229" w:rsidR="00424932" w:rsidRDefault="00BA4DE9" w:rsidP="00424932">
      <w:pPr>
        <w:rPr>
          <w:b/>
          <w:bCs/>
          <w:u w:val="single"/>
        </w:rPr>
      </w:pPr>
      <w:r>
        <w:rPr>
          <w:b/>
          <w:bCs/>
          <w:u w:val="single"/>
        </w:rPr>
        <w:lastRenderedPageBreak/>
        <w:t>C</w:t>
      </w:r>
      <w:r w:rsidR="00424932">
        <w:rPr>
          <w:b/>
          <w:bCs/>
          <w:u w:val="single"/>
        </w:rPr>
        <w:t xml:space="preserve">ase Study </w:t>
      </w:r>
      <w:r w:rsidR="00424932" w:rsidRPr="00735B6F">
        <w:rPr>
          <w:b/>
          <w:bCs/>
          <w:u w:val="single"/>
        </w:rPr>
        <w:t xml:space="preserve">Question 6 of 6 </w:t>
      </w:r>
    </w:p>
    <w:p w14:paraId="1E81CF87" w14:textId="15C7BD04" w:rsidR="00424932" w:rsidRDefault="00424932" w:rsidP="00424932">
      <w:r>
        <w:t xml:space="preserve">The nurse is caring for a 74-year-old </w:t>
      </w:r>
      <w:r w:rsidR="00272F60">
        <w:t>woman</w:t>
      </w:r>
      <w:r>
        <w:t xml:space="preserve"> admitted to a rehabilitation unit following a right hip replacement two days ago.</w:t>
      </w:r>
    </w:p>
    <w:tbl>
      <w:tblPr>
        <w:tblStyle w:val="TableGrid"/>
        <w:tblW w:w="0" w:type="auto"/>
        <w:tblLook w:val="04A0" w:firstRow="1" w:lastRow="0" w:firstColumn="1" w:lastColumn="0" w:noHBand="0" w:noVBand="1"/>
      </w:tblPr>
      <w:tblGrid>
        <w:gridCol w:w="2642"/>
        <w:gridCol w:w="6708"/>
      </w:tblGrid>
      <w:tr w:rsidR="00424932" w:rsidRPr="005C6695" w14:paraId="38C348EB" w14:textId="77777777" w:rsidTr="00162AE4">
        <w:trPr>
          <w:gridAfter w:val="1"/>
          <w:wAfter w:w="6708" w:type="dxa"/>
        </w:trPr>
        <w:tc>
          <w:tcPr>
            <w:tcW w:w="2642" w:type="dxa"/>
            <w:shd w:val="clear" w:color="auto" w:fill="FFC000"/>
          </w:tcPr>
          <w:p w14:paraId="5F32D03F" w14:textId="77777777" w:rsidR="00424932" w:rsidRDefault="00424932" w:rsidP="00162AE4">
            <w:pPr>
              <w:rPr>
                <w:b/>
                <w:bCs/>
              </w:rPr>
            </w:pPr>
            <w:r>
              <w:rPr>
                <w:b/>
                <w:bCs/>
              </w:rPr>
              <w:t>Nurses’ Notes</w:t>
            </w:r>
          </w:p>
          <w:p w14:paraId="3B6BFC85" w14:textId="77777777" w:rsidR="00424932" w:rsidRPr="005C6695" w:rsidRDefault="00424932" w:rsidP="00162AE4">
            <w:pPr>
              <w:rPr>
                <w:b/>
                <w:bCs/>
              </w:rPr>
            </w:pPr>
          </w:p>
        </w:tc>
      </w:tr>
      <w:tr w:rsidR="00424932" w14:paraId="4B430A12" w14:textId="77777777" w:rsidTr="00162AE4">
        <w:tc>
          <w:tcPr>
            <w:tcW w:w="9350" w:type="dxa"/>
            <w:gridSpan w:val="2"/>
          </w:tcPr>
          <w:p w14:paraId="0ECCFA7D" w14:textId="77777777" w:rsidR="00153A03" w:rsidRDefault="00153A03" w:rsidP="00162AE4">
            <w:r>
              <w:t xml:space="preserve">Day 1 0800: Client admitted last evening from hospital with indwelling urinary catheter in place secondary to urinary retention. Upon entering room client found attempting to get out of bed unassisted stating “I need to feed the cat.” Client also grabbing at lower back yelling “it hurts.” Lungs clear to auscultation. Bowel sounds hypoactive </w:t>
            </w:r>
            <w:proofErr w:type="spellStart"/>
            <w:r>
              <w:t>x4</w:t>
            </w:r>
            <w:proofErr w:type="spellEnd"/>
            <w:r>
              <w:t xml:space="preserve"> quadrants. Indwelling catheter draining cloudy yellow urine. Temp 100.1 F/37.8 C, P 96, RR 16, BP 122/68</w:t>
            </w:r>
          </w:p>
          <w:p w14:paraId="10E91CAF" w14:textId="2455E8B4" w:rsidR="00424932" w:rsidRDefault="00424932" w:rsidP="00162AE4">
            <w:r>
              <w:t>Day 1 0810: Healthcare provider notified.</w:t>
            </w:r>
          </w:p>
          <w:p w14:paraId="23E1E458" w14:textId="1A2B4A8D" w:rsidR="00424932" w:rsidRDefault="00424932" w:rsidP="00162AE4">
            <w:r>
              <w:t>Day 1 0830: Urine specimen taken from port of indwelling catheter using aseptic technique and sent to lab for culture. Indwelling catheter removed. First dose of clindamycin administered.</w:t>
            </w:r>
          </w:p>
          <w:p w14:paraId="20231BB6" w14:textId="77777777" w:rsidR="00685AB2" w:rsidRDefault="00685AB2" w:rsidP="00162AE4"/>
          <w:p w14:paraId="0569EA02" w14:textId="5B872172" w:rsidR="00E85268" w:rsidRDefault="00E85268" w:rsidP="00162AE4">
            <w:r>
              <w:t xml:space="preserve">Day 2 0800: Client awake and oriented </w:t>
            </w:r>
            <w:proofErr w:type="spellStart"/>
            <w:r>
              <w:t>X3</w:t>
            </w:r>
            <w:proofErr w:type="spellEnd"/>
            <w:r>
              <w:t>. Denies back pain but continues to report mild incisional pain 2/10. Voided 520 mL cloudy, yellow urine. Temp 99.4</w:t>
            </w:r>
            <w:r w:rsidR="00232466">
              <w:t xml:space="preserve"> F</w:t>
            </w:r>
            <w:r>
              <w:t>/37.4</w:t>
            </w:r>
            <w:r w:rsidR="00232466">
              <w:t xml:space="preserve"> C</w:t>
            </w:r>
            <w:r>
              <w:t>, P 80, RR 14, BP 118/70</w:t>
            </w:r>
            <w:r w:rsidR="00FA4086">
              <w:t>.</w:t>
            </w:r>
          </w:p>
        </w:tc>
      </w:tr>
      <w:tr w:rsidR="00424932" w14:paraId="372329F1" w14:textId="77777777" w:rsidTr="00162AE4">
        <w:trPr>
          <w:gridAfter w:val="1"/>
          <w:wAfter w:w="6708" w:type="dxa"/>
        </w:trPr>
        <w:tc>
          <w:tcPr>
            <w:tcW w:w="2642" w:type="dxa"/>
            <w:shd w:val="clear" w:color="auto" w:fill="FFC000"/>
          </w:tcPr>
          <w:p w14:paraId="03118430" w14:textId="77777777" w:rsidR="00424932" w:rsidRPr="008D4916" w:rsidRDefault="00424932" w:rsidP="00162AE4">
            <w:pPr>
              <w:ind w:left="360"/>
              <w:rPr>
                <w:b/>
                <w:bCs/>
              </w:rPr>
            </w:pPr>
            <w:r w:rsidRPr="008D4916">
              <w:rPr>
                <w:b/>
                <w:bCs/>
              </w:rPr>
              <w:t>Orders</w:t>
            </w:r>
          </w:p>
          <w:p w14:paraId="5208D012" w14:textId="77777777" w:rsidR="00424932" w:rsidRDefault="00424932" w:rsidP="00162AE4">
            <w:pPr>
              <w:ind w:left="360"/>
            </w:pPr>
          </w:p>
        </w:tc>
      </w:tr>
      <w:tr w:rsidR="00424932" w14:paraId="3D45F4ED" w14:textId="77777777" w:rsidTr="00162AE4">
        <w:tc>
          <w:tcPr>
            <w:tcW w:w="9350" w:type="dxa"/>
            <w:gridSpan w:val="2"/>
          </w:tcPr>
          <w:p w14:paraId="5B0CE681" w14:textId="5A9B98E6" w:rsidR="00424932" w:rsidRDefault="00424932" w:rsidP="00424932">
            <w:pPr>
              <w:pStyle w:val="ListParagraph"/>
              <w:numPr>
                <w:ilvl w:val="0"/>
                <w:numId w:val="8"/>
              </w:numPr>
            </w:pPr>
            <w:r>
              <w:t xml:space="preserve">Urine </w:t>
            </w:r>
            <w:r w:rsidR="00E85268">
              <w:t>culture and sensitivity</w:t>
            </w:r>
            <w:r>
              <w:t xml:space="preserve"> stat</w:t>
            </w:r>
          </w:p>
          <w:p w14:paraId="18F3C88B" w14:textId="7D3A9FB0" w:rsidR="00424932" w:rsidRDefault="00424932" w:rsidP="00424932">
            <w:pPr>
              <w:pStyle w:val="ListParagraph"/>
              <w:numPr>
                <w:ilvl w:val="0"/>
                <w:numId w:val="8"/>
              </w:numPr>
            </w:pPr>
            <w:r>
              <w:t>Discontinue indwelling catheter</w:t>
            </w:r>
          </w:p>
          <w:p w14:paraId="4D0D28AF" w14:textId="58CF70CC" w:rsidR="00AB1AFE" w:rsidRDefault="00AB1AFE" w:rsidP="00424932">
            <w:pPr>
              <w:pStyle w:val="ListParagraph"/>
              <w:numPr>
                <w:ilvl w:val="0"/>
                <w:numId w:val="8"/>
              </w:numPr>
            </w:pPr>
            <w:r>
              <w:t>Monitor intake and output</w:t>
            </w:r>
          </w:p>
          <w:p w14:paraId="5B6142A1" w14:textId="77777777" w:rsidR="00424932" w:rsidRDefault="00424932" w:rsidP="00424932">
            <w:pPr>
              <w:pStyle w:val="ListParagraph"/>
              <w:numPr>
                <w:ilvl w:val="0"/>
                <w:numId w:val="8"/>
              </w:numPr>
            </w:pPr>
            <w:r>
              <w:t>Clindamycin 250 mg PO every 12 hours for 3 days – first dose now</w:t>
            </w:r>
          </w:p>
        </w:tc>
      </w:tr>
    </w:tbl>
    <w:p w14:paraId="2EE44E5A" w14:textId="77777777" w:rsidR="00934D56" w:rsidRDefault="00934D56" w:rsidP="00934D56">
      <w:bookmarkStart w:id="9" w:name="_Hlk102043556"/>
    </w:p>
    <w:p w14:paraId="25A6F4A6" w14:textId="77777777" w:rsidR="00934D56" w:rsidRDefault="00934D56" w:rsidP="00934D56">
      <w:pPr>
        <w:pStyle w:val="ListParagraph"/>
        <w:numPr>
          <w:ilvl w:val="0"/>
          <w:numId w:val="9"/>
        </w:numPr>
        <w:spacing w:line="256" w:lineRule="auto"/>
      </w:pPr>
      <w:r>
        <w:t xml:space="preserve">For each client statement, click to specify whether the statement indicates an understanding, or no understanding of teaching provided. </w:t>
      </w:r>
    </w:p>
    <w:tbl>
      <w:tblPr>
        <w:tblStyle w:val="TableGrid"/>
        <w:tblW w:w="9355" w:type="dxa"/>
        <w:tblLook w:val="04A0" w:firstRow="1" w:lastRow="0" w:firstColumn="1" w:lastColumn="0" w:noHBand="0" w:noVBand="1"/>
      </w:tblPr>
      <w:tblGrid>
        <w:gridCol w:w="5843"/>
        <w:gridCol w:w="1541"/>
        <w:gridCol w:w="1971"/>
      </w:tblGrid>
      <w:tr w:rsidR="00934D56" w14:paraId="2FFD3736" w14:textId="77777777" w:rsidTr="0033502F">
        <w:tc>
          <w:tcPr>
            <w:tcW w:w="5935" w:type="dxa"/>
            <w:tcBorders>
              <w:top w:val="single" w:sz="4" w:space="0" w:color="auto"/>
              <w:left w:val="single" w:sz="4" w:space="0" w:color="auto"/>
              <w:bottom w:val="single" w:sz="4" w:space="0" w:color="auto"/>
              <w:right w:val="single" w:sz="4" w:space="0" w:color="auto"/>
            </w:tcBorders>
            <w:hideMark/>
          </w:tcPr>
          <w:p w14:paraId="11045707" w14:textId="77777777" w:rsidR="00934D56" w:rsidRDefault="00934D56">
            <w:r>
              <w:t>Statement</w:t>
            </w:r>
          </w:p>
        </w:tc>
        <w:tc>
          <w:tcPr>
            <w:tcW w:w="1440" w:type="dxa"/>
            <w:tcBorders>
              <w:top w:val="single" w:sz="4" w:space="0" w:color="auto"/>
              <w:left w:val="single" w:sz="4" w:space="0" w:color="auto"/>
              <w:bottom w:val="single" w:sz="4" w:space="0" w:color="auto"/>
              <w:right w:val="single" w:sz="4" w:space="0" w:color="auto"/>
            </w:tcBorders>
            <w:hideMark/>
          </w:tcPr>
          <w:p w14:paraId="6E8B6F66" w14:textId="77777777" w:rsidR="00934D56" w:rsidRDefault="00934D56">
            <w:r>
              <w:t>Understanding</w:t>
            </w:r>
          </w:p>
        </w:tc>
        <w:tc>
          <w:tcPr>
            <w:tcW w:w="1980" w:type="dxa"/>
            <w:tcBorders>
              <w:top w:val="single" w:sz="4" w:space="0" w:color="auto"/>
              <w:left w:val="single" w:sz="4" w:space="0" w:color="auto"/>
              <w:bottom w:val="single" w:sz="4" w:space="0" w:color="auto"/>
              <w:right w:val="single" w:sz="4" w:space="0" w:color="auto"/>
            </w:tcBorders>
            <w:hideMark/>
          </w:tcPr>
          <w:p w14:paraId="763D7D4F" w14:textId="77777777" w:rsidR="00934D56" w:rsidRDefault="00934D56">
            <w:r>
              <w:t>No understanding</w:t>
            </w:r>
          </w:p>
        </w:tc>
      </w:tr>
      <w:tr w:rsidR="00934D56" w14:paraId="4D9624B0" w14:textId="77777777" w:rsidTr="0033502F">
        <w:tc>
          <w:tcPr>
            <w:tcW w:w="5935" w:type="dxa"/>
            <w:tcBorders>
              <w:top w:val="single" w:sz="4" w:space="0" w:color="auto"/>
              <w:left w:val="single" w:sz="4" w:space="0" w:color="auto"/>
              <w:bottom w:val="single" w:sz="4" w:space="0" w:color="auto"/>
              <w:right w:val="single" w:sz="4" w:space="0" w:color="auto"/>
            </w:tcBorders>
          </w:tcPr>
          <w:p w14:paraId="203BE1AB" w14:textId="15ABA3D9" w:rsidR="00934D56" w:rsidRDefault="00E85268">
            <w:r>
              <w:t>“I can stop taking the clindamycin once all my symptoms are gone.”</w:t>
            </w:r>
          </w:p>
        </w:tc>
        <w:tc>
          <w:tcPr>
            <w:tcW w:w="1440" w:type="dxa"/>
            <w:tcBorders>
              <w:top w:val="single" w:sz="4" w:space="0" w:color="auto"/>
              <w:left w:val="single" w:sz="4" w:space="0" w:color="auto"/>
              <w:bottom w:val="single" w:sz="4" w:space="0" w:color="auto"/>
              <w:right w:val="single" w:sz="4" w:space="0" w:color="auto"/>
            </w:tcBorders>
          </w:tcPr>
          <w:p w14:paraId="344D28CD" w14:textId="6A7A9710" w:rsidR="00934D56" w:rsidRDefault="00934D56" w:rsidP="00934D56">
            <w:pPr>
              <w:pStyle w:val="ListParagraph"/>
              <w:numPr>
                <w:ilvl w:val="0"/>
                <w:numId w:val="10"/>
              </w:numPr>
            </w:pPr>
          </w:p>
        </w:tc>
        <w:tc>
          <w:tcPr>
            <w:tcW w:w="1980" w:type="dxa"/>
            <w:tcBorders>
              <w:top w:val="single" w:sz="4" w:space="0" w:color="auto"/>
              <w:left w:val="single" w:sz="4" w:space="0" w:color="auto"/>
              <w:bottom w:val="single" w:sz="4" w:space="0" w:color="auto"/>
              <w:right w:val="single" w:sz="4" w:space="0" w:color="auto"/>
            </w:tcBorders>
          </w:tcPr>
          <w:p w14:paraId="0F23057C" w14:textId="7C021E18" w:rsidR="00934D56" w:rsidRDefault="00203F7E" w:rsidP="00934D56">
            <w:pPr>
              <w:pStyle w:val="ListParagraph"/>
              <w:numPr>
                <w:ilvl w:val="0"/>
                <w:numId w:val="11"/>
              </w:numPr>
            </w:pPr>
            <w:r>
              <w:t>x</w:t>
            </w:r>
          </w:p>
        </w:tc>
      </w:tr>
      <w:tr w:rsidR="00934D56" w14:paraId="3B816914" w14:textId="77777777" w:rsidTr="0033502F">
        <w:tc>
          <w:tcPr>
            <w:tcW w:w="5935" w:type="dxa"/>
            <w:tcBorders>
              <w:top w:val="single" w:sz="4" w:space="0" w:color="auto"/>
              <w:left w:val="single" w:sz="4" w:space="0" w:color="auto"/>
              <w:bottom w:val="single" w:sz="4" w:space="0" w:color="auto"/>
              <w:right w:val="single" w:sz="4" w:space="0" w:color="auto"/>
            </w:tcBorders>
          </w:tcPr>
          <w:p w14:paraId="140A4816" w14:textId="4BFF237F" w:rsidR="00934D56" w:rsidRDefault="00C63736">
            <w:r>
              <w:t>“I will try to increase the amount of water I drink.”</w:t>
            </w:r>
          </w:p>
        </w:tc>
        <w:tc>
          <w:tcPr>
            <w:tcW w:w="1440" w:type="dxa"/>
            <w:tcBorders>
              <w:top w:val="single" w:sz="4" w:space="0" w:color="auto"/>
              <w:left w:val="single" w:sz="4" w:space="0" w:color="auto"/>
              <w:bottom w:val="single" w:sz="4" w:space="0" w:color="auto"/>
              <w:right w:val="single" w:sz="4" w:space="0" w:color="auto"/>
            </w:tcBorders>
          </w:tcPr>
          <w:p w14:paraId="697C26CB" w14:textId="78498463" w:rsidR="00934D56" w:rsidRDefault="00203F7E" w:rsidP="00934D56">
            <w:pPr>
              <w:pStyle w:val="ListParagraph"/>
              <w:numPr>
                <w:ilvl w:val="0"/>
                <w:numId w:val="10"/>
              </w:numPr>
            </w:pPr>
            <w:r>
              <w:t>x</w:t>
            </w:r>
          </w:p>
        </w:tc>
        <w:tc>
          <w:tcPr>
            <w:tcW w:w="1980" w:type="dxa"/>
            <w:tcBorders>
              <w:top w:val="single" w:sz="4" w:space="0" w:color="auto"/>
              <w:left w:val="single" w:sz="4" w:space="0" w:color="auto"/>
              <w:bottom w:val="single" w:sz="4" w:space="0" w:color="auto"/>
              <w:right w:val="single" w:sz="4" w:space="0" w:color="auto"/>
            </w:tcBorders>
          </w:tcPr>
          <w:p w14:paraId="5AE9196E" w14:textId="77777777" w:rsidR="00934D56" w:rsidRDefault="00934D56" w:rsidP="00934D56">
            <w:pPr>
              <w:pStyle w:val="ListParagraph"/>
              <w:numPr>
                <w:ilvl w:val="0"/>
                <w:numId w:val="11"/>
              </w:numPr>
            </w:pPr>
          </w:p>
        </w:tc>
      </w:tr>
      <w:tr w:rsidR="00934D56" w14:paraId="26A76151" w14:textId="77777777" w:rsidTr="0033502F">
        <w:tc>
          <w:tcPr>
            <w:tcW w:w="5935" w:type="dxa"/>
            <w:tcBorders>
              <w:top w:val="single" w:sz="4" w:space="0" w:color="auto"/>
              <w:left w:val="single" w:sz="4" w:space="0" w:color="auto"/>
              <w:bottom w:val="single" w:sz="4" w:space="0" w:color="auto"/>
              <w:right w:val="single" w:sz="4" w:space="0" w:color="auto"/>
            </w:tcBorders>
          </w:tcPr>
          <w:p w14:paraId="6EA8EF1E" w14:textId="7CF3439B" w:rsidR="00934D56" w:rsidRDefault="00C63736">
            <w:r>
              <w:t>“I will buy cotton underwear from now on.”</w:t>
            </w:r>
          </w:p>
        </w:tc>
        <w:tc>
          <w:tcPr>
            <w:tcW w:w="1440" w:type="dxa"/>
            <w:tcBorders>
              <w:top w:val="single" w:sz="4" w:space="0" w:color="auto"/>
              <w:left w:val="single" w:sz="4" w:space="0" w:color="auto"/>
              <w:bottom w:val="single" w:sz="4" w:space="0" w:color="auto"/>
              <w:right w:val="single" w:sz="4" w:space="0" w:color="auto"/>
            </w:tcBorders>
          </w:tcPr>
          <w:p w14:paraId="61EA3D58" w14:textId="3768CBF7" w:rsidR="00934D56" w:rsidRDefault="00203F7E" w:rsidP="00934D56">
            <w:pPr>
              <w:pStyle w:val="ListParagraph"/>
              <w:numPr>
                <w:ilvl w:val="0"/>
                <w:numId w:val="10"/>
              </w:numPr>
            </w:pPr>
            <w:r>
              <w:t>x</w:t>
            </w:r>
          </w:p>
        </w:tc>
        <w:tc>
          <w:tcPr>
            <w:tcW w:w="1980" w:type="dxa"/>
            <w:tcBorders>
              <w:top w:val="single" w:sz="4" w:space="0" w:color="auto"/>
              <w:left w:val="single" w:sz="4" w:space="0" w:color="auto"/>
              <w:bottom w:val="single" w:sz="4" w:space="0" w:color="auto"/>
              <w:right w:val="single" w:sz="4" w:space="0" w:color="auto"/>
            </w:tcBorders>
          </w:tcPr>
          <w:p w14:paraId="72404516" w14:textId="77777777" w:rsidR="00934D56" w:rsidRDefault="00934D56" w:rsidP="00934D56">
            <w:pPr>
              <w:pStyle w:val="ListParagraph"/>
              <w:numPr>
                <w:ilvl w:val="0"/>
                <w:numId w:val="11"/>
              </w:numPr>
            </w:pPr>
          </w:p>
        </w:tc>
      </w:tr>
      <w:tr w:rsidR="00934D56" w14:paraId="67E32808" w14:textId="77777777" w:rsidTr="0033502F">
        <w:tc>
          <w:tcPr>
            <w:tcW w:w="5935" w:type="dxa"/>
            <w:tcBorders>
              <w:top w:val="single" w:sz="4" w:space="0" w:color="auto"/>
              <w:left w:val="single" w:sz="4" w:space="0" w:color="auto"/>
              <w:bottom w:val="single" w:sz="4" w:space="0" w:color="auto"/>
              <w:right w:val="single" w:sz="4" w:space="0" w:color="auto"/>
            </w:tcBorders>
          </w:tcPr>
          <w:p w14:paraId="7E4D31DF" w14:textId="78D2F433" w:rsidR="00934D56" w:rsidRDefault="00C63736">
            <w:r>
              <w:t>“I will try to hol</w:t>
            </w:r>
            <w:r w:rsidR="00203F7E">
              <w:t>d my urine when I feel the urge to void.”</w:t>
            </w:r>
          </w:p>
        </w:tc>
        <w:tc>
          <w:tcPr>
            <w:tcW w:w="1440" w:type="dxa"/>
            <w:tcBorders>
              <w:top w:val="single" w:sz="4" w:space="0" w:color="auto"/>
              <w:left w:val="single" w:sz="4" w:space="0" w:color="auto"/>
              <w:bottom w:val="single" w:sz="4" w:space="0" w:color="auto"/>
              <w:right w:val="single" w:sz="4" w:space="0" w:color="auto"/>
            </w:tcBorders>
          </w:tcPr>
          <w:p w14:paraId="727F22DB" w14:textId="77777777" w:rsidR="00934D56" w:rsidRDefault="00934D56" w:rsidP="00934D56">
            <w:pPr>
              <w:pStyle w:val="ListParagraph"/>
              <w:numPr>
                <w:ilvl w:val="0"/>
                <w:numId w:val="10"/>
              </w:numPr>
            </w:pPr>
          </w:p>
        </w:tc>
        <w:tc>
          <w:tcPr>
            <w:tcW w:w="1980" w:type="dxa"/>
            <w:tcBorders>
              <w:top w:val="single" w:sz="4" w:space="0" w:color="auto"/>
              <w:left w:val="single" w:sz="4" w:space="0" w:color="auto"/>
              <w:bottom w:val="single" w:sz="4" w:space="0" w:color="auto"/>
              <w:right w:val="single" w:sz="4" w:space="0" w:color="auto"/>
            </w:tcBorders>
          </w:tcPr>
          <w:p w14:paraId="12692CAA" w14:textId="4A65A244" w:rsidR="00934D56" w:rsidRDefault="00203F7E" w:rsidP="00934D56">
            <w:pPr>
              <w:pStyle w:val="ListParagraph"/>
              <w:numPr>
                <w:ilvl w:val="0"/>
                <w:numId w:val="11"/>
              </w:numPr>
            </w:pPr>
            <w:r>
              <w:t>x</w:t>
            </w:r>
          </w:p>
        </w:tc>
      </w:tr>
      <w:tr w:rsidR="00934D56" w14:paraId="51D2A6C7" w14:textId="77777777" w:rsidTr="0033502F">
        <w:tc>
          <w:tcPr>
            <w:tcW w:w="5935" w:type="dxa"/>
            <w:tcBorders>
              <w:top w:val="single" w:sz="4" w:space="0" w:color="auto"/>
              <w:left w:val="single" w:sz="4" w:space="0" w:color="auto"/>
              <w:bottom w:val="single" w:sz="4" w:space="0" w:color="auto"/>
              <w:right w:val="single" w:sz="4" w:space="0" w:color="auto"/>
            </w:tcBorders>
          </w:tcPr>
          <w:p w14:paraId="1083B68B" w14:textId="4CEA5918" w:rsidR="00934D56" w:rsidRDefault="00C63736">
            <w:r>
              <w:t xml:space="preserve">“I </w:t>
            </w:r>
            <w:r w:rsidR="00203F7E">
              <w:t>will take showers instead of baths.”</w:t>
            </w:r>
          </w:p>
        </w:tc>
        <w:tc>
          <w:tcPr>
            <w:tcW w:w="1440" w:type="dxa"/>
            <w:tcBorders>
              <w:top w:val="single" w:sz="4" w:space="0" w:color="auto"/>
              <w:left w:val="single" w:sz="4" w:space="0" w:color="auto"/>
              <w:bottom w:val="single" w:sz="4" w:space="0" w:color="auto"/>
              <w:right w:val="single" w:sz="4" w:space="0" w:color="auto"/>
            </w:tcBorders>
          </w:tcPr>
          <w:p w14:paraId="27FE9ABC" w14:textId="380ED4E2" w:rsidR="00934D56" w:rsidRDefault="00203F7E" w:rsidP="00934D56">
            <w:pPr>
              <w:pStyle w:val="ListParagraph"/>
              <w:numPr>
                <w:ilvl w:val="0"/>
                <w:numId w:val="10"/>
              </w:numPr>
            </w:pPr>
            <w:r>
              <w:t>x</w:t>
            </w:r>
          </w:p>
        </w:tc>
        <w:tc>
          <w:tcPr>
            <w:tcW w:w="1980" w:type="dxa"/>
            <w:tcBorders>
              <w:top w:val="single" w:sz="4" w:space="0" w:color="auto"/>
              <w:left w:val="single" w:sz="4" w:space="0" w:color="auto"/>
              <w:bottom w:val="single" w:sz="4" w:space="0" w:color="auto"/>
              <w:right w:val="single" w:sz="4" w:space="0" w:color="auto"/>
            </w:tcBorders>
          </w:tcPr>
          <w:p w14:paraId="6D82E686" w14:textId="77777777" w:rsidR="00934D56" w:rsidRDefault="00934D56" w:rsidP="00934D56">
            <w:pPr>
              <w:pStyle w:val="ListParagraph"/>
              <w:numPr>
                <w:ilvl w:val="0"/>
                <w:numId w:val="11"/>
              </w:numPr>
            </w:pPr>
          </w:p>
        </w:tc>
      </w:tr>
      <w:tr w:rsidR="00934D56" w14:paraId="060C46AD" w14:textId="77777777" w:rsidTr="0033502F">
        <w:tc>
          <w:tcPr>
            <w:tcW w:w="5935" w:type="dxa"/>
            <w:tcBorders>
              <w:top w:val="single" w:sz="4" w:space="0" w:color="auto"/>
              <w:left w:val="single" w:sz="4" w:space="0" w:color="auto"/>
              <w:bottom w:val="single" w:sz="4" w:space="0" w:color="auto"/>
              <w:right w:val="single" w:sz="4" w:space="0" w:color="auto"/>
            </w:tcBorders>
          </w:tcPr>
          <w:p w14:paraId="19550320" w14:textId="7E69DED7" w:rsidR="00934D56" w:rsidRDefault="00203F7E">
            <w:r>
              <w:t>“I can continue to use baby powder in my perineal area.”</w:t>
            </w:r>
          </w:p>
        </w:tc>
        <w:tc>
          <w:tcPr>
            <w:tcW w:w="1440" w:type="dxa"/>
            <w:tcBorders>
              <w:top w:val="single" w:sz="4" w:space="0" w:color="auto"/>
              <w:left w:val="single" w:sz="4" w:space="0" w:color="auto"/>
              <w:bottom w:val="single" w:sz="4" w:space="0" w:color="auto"/>
              <w:right w:val="single" w:sz="4" w:space="0" w:color="auto"/>
            </w:tcBorders>
          </w:tcPr>
          <w:p w14:paraId="6D65AC80" w14:textId="77777777" w:rsidR="00934D56" w:rsidRDefault="00934D56" w:rsidP="00934D56">
            <w:pPr>
              <w:pStyle w:val="ListParagraph"/>
              <w:numPr>
                <w:ilvl w:val="0"/>
                <w:numId w:val="10"/>
              </w:numPr>
            </w:pPr>
          </w:p>
        </w:tc>
        <w:tc>
          <w:tcPr>
            <w:tcW w:w="1980" w:type="dxa"/>
            <w:tcBorders>
              <w:top w:val="single" w:sz="4" w:space="0" w:color="auto"/>
              <w:left w:val="single" w:sz="4" w:space="0" w:color="auto"/>
              <w:bottom w:val="single" w:sz="4" w:space="0" w:color="auto"/>
              <w:right w:val="single" w:sz="4" w:space="0" w:color="auto"/>
            </w:tcBorders>
          </w:tcPr>
          <w:p w14:paraId="7097AE72" w14:textId="3E96DCBC" w:rsidR="00934D56" w:rsidRDefault="00203F7E" w:rsidP="00934D56">
            <w:pPr>
              <w:pStyle w:val="ListParagraph"/>
              <w:numPr>
                <w:ilvl w:val="0"/>
                <w:numId w:val="11"/>
              </w:numPr>
            </w:pPr>
            <w:r>
              <w:t>x</w:t>
            </w:r>
          </w:p>
        </w:tc>
      </w:tr>
      <w:tr w:rsidR="00934D56" w14:paraId="635F668A" w14:textId="77777777" w:rsidTr="0033502F">
        <w:tc>
          <w:tcPr>
            <w:tcW w:w="5935" w:type="dxa"/>
            <w:tcBorders>
              <w:top w:val="single" w:sz="4" w:space="0" w:color="auto"/>
              <w:left w:val="single" w:sz="4" w:space="0" w:color="auto"/>
              <w:bottom w:val="single" w:sz="4" w:space="0" w:color="auto"/>
              <w:right w:val="single" w:sz="4" w:space="0" w:color="auto"/>
            </w:tcBorders>
          </w:tcPr>
          <w:p w14:paraId="200006AF" w14:textId="4E9A281E" w:rsidR="00934D56" w:rsidRDefault="00203F7E">
            <w:r>
              <w:t>“Some burning when I void is normal.”</w:t>
            </w:r>
          </w:p>
        </w:tc>
        <w:tc>
          <w:tcPr>
            <w:tcW w:w="1440" w:type="dxa"/>
            <w:tcBorders>
              <w:top w:val="single" w:sz="4" w:space="0" w:color="auto"/>
              <w:left w:val="single" w:sz="4" w:space="0" w:color="auto"/>
              <w:bottom w:val="single" w:sz="4" w:space="0" w:color="auto"/>
              <w:right w:val="single" w:sz="4" w:space="0" w:color="auto"/>
            </w:tcBorders>
          </w:tcPr>
          <w:p w14:paraId="3C0D2504" w14:textId="77777777" w:rsidR="00934D56" w:rsidRDefault="00934D56" w:rsidP="00934D56">
            <w:pPr>
              <w:pStyle w:val="ListParagraph"/>
              <w:numPr>
                <w:ilvl w:val="0"/>
                <w:numId w:val="10"/>
              </w:numPr>
            </w:pPr>
          </w:p>
        </w:tc>
        <w:tc>
          <w:tcPr>
            <w:tcW w:w="1980" w:type="dxa"/>
            <w:tcBorders>
              <w:top w:val="single" w:sz="4" w:space="0" w:color="auto"/>
              <w:left w:val="single" w:sz="4" w:space="0" w:color="auto"/>
              <w:bottom w:val="single" w:sz="4" w:space="0" w:color="auto"/>
              <w:right w:val="single" w:sz="4" w:space="0" w:color="auto"/>
            </w:tcBorders>
          </w:tcPr>
          <w:p w14:paraId="5F51E231" w14:textId="0B01F7AB" w:rsidR="00934D56" w:rsidRDefault="00203F7E" w:rsidP="00934D56">
            <w:pPr>
              <w:pStyle w:val="ListParagraph"/>
              <w:numPr>
                <w:ilvl w:val="0"/>
                <w:numId w:val="11"/>
              </w:numPr>
            </w:pPr>
            <w:r>
              <w:t>x</w:t>
            </w:r>
          </w:p>
        </w:tc>
      </w:tr>
      <w:bookmarkEnd w:id="9"/>
    </w:tbl>
    <w:p w14:paraId="0A1B6754" w14:textId="431B492B" w:rsidR="00934D56" w:rsidRDefault="00934D56" w:rsidP="00424932"/>
    <w:p w14:paraId="7420C3B3" w14:textId="77777777" w:rsidR="004D28AB" w:rsidRPr="00634A66" w:rsidRDefault="004D28AB" w:rsidP="004D28AB">
      <w:pPr>
        <w:rPr>
          <w:b/>
          <w:bCs/>
        </w:rPr>
      </w:pPr>
      <w:r w:rsidRPr="00634A66">
        <w:rPr>
          <w:b/>
          <w:bCs/>
        </w:rPr>
        <w:t>Scoring Rule: 0/1</w:t>
      </w:r>
    </w:p>
    <w:p w14:paraId="3862379E" w14:textId="77777777" w:rsidR="004D28AB" w:rsidRDefault="004D28AB" w:rsidP="00162AE4">
      <w:bookmarkStart w:id="10" w:name="_Hlk106290617"/>
      <w:r w:rsidRPr="004D28AB">
        <w:rPr>
          <w:b/>
          <w:bCs/>
        </w:rPr>
        <w:t>Rationale:</w:t>
      </w:r>
      <w:r>
        <w:t xml:space="preserve"> The client should drink eight 8-ounce glasses of water a day to flush bacteria out of the urinary system. Cotton enhances ventilation of the perineal area and helps prevent accumulation of perineal moisture with facilitates bacterial growth. The bacteria present in bath water can readily enter the urethra. The full course of clindamycin should be finished even if symptoms resolve.</w:t>
      </w:r>
      <w:bookmarkEnd w:id="10"/>
      <w:r>
        <w:t xml:space="preserve"> The client should practice frequent voiding to flush bacteria out of the urethra and prevent organisms from ascending into the bladder. The use of harsh soaps, bubble bath, powder, or sprays in the perineal areas </w:t>
      </w:r>
      <w:r>
        <w:lastRenderedPageBreak/>
        <w:t>should be avoided. These substances can be irritating to the urethra and encourage inflammation and bacterial infection. Burning with urination is not normal. It may indicate recurrence of UTI.</w:t>
      </w:r>
    </w:p>
    <w:p w14:paraId="2C6D3381" w14:textId="77777777" w:rsidR="00424932" w:rsidRDefault="00424932" w:rsidP="00424932">
      <w:pPr>
        <w:rPr>
          <w:rFonts w:cstheme="minorHAnsi"/>
          <w:i/>
          <w:iCs/>
        </w:rPr>
      </w:pPr>
    </w:p>
    <w:p w14:paraId="43B29E15" w14:textId="568D7ED1" w:rsidR="00DF5416" w:rsidRDefault="00DF5416" w:rsidP="00DF5416">
      <w:pPr>
        <w:rPr>
          <w:b/>
          <w:bCs/>
          <w:u w:val="single"/>
        </w:rPr>
      </w:pPr>
      <w:r>
        <w:rPr>
          <w:b/>
          <w:bCs/>
          <w:u w:val="single"/>
        </w:rPr>
        <w:br w:type="page"/>
      </w:r>
    </w:p>
    <w:p w14:paraId="03A534AE" w14:textId="2AFC767A" w:rsidR="003B35BD" w:rsidRPr="004D28AB" w:rsidRDefault="00D805E7" w:rsidP="00AD47B2">
      <w:pPr>
        <w:rPr>
          <w:b/>
          <w:bCs/>
        </w:rPr>
      </w:pPr>
      <w:r w:rsidRPr="004D28AB">
        <w:rPr>
          <w:b/>
          <w:bCs/>
        </w:rPr>
        <w:lastRenderedPageBreak/>
        <w:t>Trend</w:t>
      </w:r>
    </w:p>
    <w:p w14:paraId="05E423D7" w14:textId="0AF19B84" w:rsidR="00AD47B2" w:rsidRDefault="00AD47B2" w:rsidP="00AD47B2">
      <w:r>
        <w:t xml:space="preserve">The nurse is caring for a 74-year-old </w:t>
      </w:r>
      <w:r w:rsidR="000C772B">
        <w:t>woman</w:t>
      </w:r>
      <w:r>
        <w:t xml:space="preserve"> admitted to a rehabilitation unit following a right hip replacement two days ago.</w:t>
      </w:r>
    </w:p>
    <w:tbl>
      <w:tblPr>
        <w:tblStyle w:val="TableGrid"/>
        <w:tblW w:w="0" w:type="auto"/>
        <w:tblLook w:val="04A0" w:firstRow="1" w:lastRow="0" w:firstColumn="1" w:lastColumn="0" w:noHBand="0" w:noVBand="1"/>
      </w:tblPr>
      <w:tblGrid>
        <w:gridCol w:w="2642"/>
        <w:gridCol w:w="6708"/>
      </w:tblGrid>
      <w:tr w:rsidR="00AD47B2" w:rsidRPr="005C6695" w14:paraId="5DE7D30F" w14:textId="77777777" w:rsidTr="00162AE4">
        <w:trPr>
          <w:gridAfter w:val="1"/>
          <w:wAfter w:w="6708" w:type="dxa"/>
        </w:trPr>
        <w:tc>
          <w:tcPr>
            <w:tcW w:w="2642" w:type="dxa"/>
            <w:shd w:val="clear" w:color="auto" w:fill="FFC000"/>
          </w:tcPr>
          <w:p w14:paraId="1C3FB444" w14:textId="77777777" w:rsidR="00AD47B2" w:rsidRDefault="00AD47B2" w:rsidP="00162AE4">
            <w:pPr>
              <w:rPr>
                <w:b/>
                <w:bCs/>
              </w:rPr>
            </w:pPr>
            <w:r>
              <w:rPr>
                <w:b/>
                <w:bCs/>
              </w:rPr>
              <w:t>Nurses’ Notes</w:t>
            </w:r>
          </w:p>
          <w:p w14:paraId="52F36147" w14:textId="77777777" w:rsidR="00AD47B2" w:rsidRPr="005C6695" w:rsidRDefault="00AD47B2" w:rsidP="00162AE4">
            <w:pPr>
              <w:rPr>
                <w:b/>
                <w:bCs/>
              </w:rPr>
            </w:pPr>
          </w:p>
        </w:tc>
      </w:tr>
      <w:tr w:rsidR="00AD47B2" w14:paraId="284DA839" w14:textId="77777777" w:rsidTr="00162AE4">
        <w:tc>
          <w:tcPr>
            <w:tcW w:w="9350" w:type="dxa"/>
            <w:gridSpan w:val="2"/>
          </w:tcPr>
          <w:p w14:paraId="71D0F324" w14:textId="0CAE664E" w:rsidR="00153A03" w:rsidRDefault="00153A03" w:rsidP="000F200A">
            <w:r>
              <w:t xml:space="preserve">0800: Client admitted last evening from hospital with indwelling urinary catheter in place secondary to urinary retention. Upon entering room client found attempting to get out of bed unassisted stating “I need to feed the cat.” Client also grabbing at lower back yelling “it hurts.” Lungs clear to auscultation. Bowel sounds hypoactive </w:t>
            </w:r>
            <w:proofErr w:type="spellStart"/>
            <w:r>
              <w:t>x4</w:t>
            </w:r>
            <w:proofErr w:type="spellEnd"/>
            <w:r>
              <w:t xml:space="preserve"> quadrants. Indwelling catheter draining cloudy yellow urine. Temp 100.1 F/37.8 C, P 96, RR 16, BP 122/68</w:t>
            </w:r>
          </w:p>
          <w:p w14:paraId="71C30FBB" w14:textId="1BCBBAFB" w:rsidR="000F200A" w:rsidRDefault="000F200A" w:rsidP="000F200A">
            <w:r>
              <w:t>0810: Healthcare provider notified.</w:t>
            </w:r>
          </w:p>
          <w:p w14:paraId="633F70F8" w14:textId="73BC3518" w:rsidR="000F200A" w:rsidRDefault="000F200A" w:rsidP="000F200A">
            <w:r>
              <w:t>0830: Urine specimen taken from port of indwelling catheter using aseptic technique and sent to lab for culture. Indwelling catheter removed.</w:t>
            </w:r>
          </w:p>
          <w:p w14:paraId="21060193" w14:textId="77777777" w:rsidR="00685AB2" w:rsidRDefault="000F200A" w:rsidP="000F200A">
            <w:r>
              <w:t>0845: First dose of clindamycin administered.</w:t>
            </w:r>
          </w:p>
          <w:p w14:paraId="4CAD1D66" w14:textId="753898A8" w:rsidR="001E4CC8" w:rsidRDefault="001E4CC8" w:rsidP="000F200A">
            <w:r>
              <w:t>Day 2 0800: Client awake and oriented X 3. Denies back pain but continues to report mild incisional pain 2/10. Voided 520 mL cloudy, yellow urine. Temp 102.1 F/38.9 C, P 80, RR 14, BP 118/70.</w:t>
            </w:r>
          </w:p>
        </w:tc>
      </w:tr>
    </w:tbl>
    <w:p w14:paraId="5BE1E19D" w14:textId="77777777" w:rsidR="00AD47B2" w:rsidRDefault="00AD47B2" w:rsidP="00AD47B2"/>
    <w:p w14:paraId="039936D4" w14:textId="455CA9E8" w:rsidR="00AD47B2" w:rsidRDefault="00AD47B2" w:rsidP="00AD47B2">
      <w:r>
        <w:t xml:space="preserve">The nurse reassesses the client the next morning. </w:t>
      </w:r>
    </w:p>
    <w:p w14:paraId="27D920FC" w14:textId="77777777" w:rsidR="00AD47B2" w:rsidRDefault="00AD47B2" w:rsidP="00AD47B2">
      <w:pPr>
        <w:pStyle w:val="ListParagraph"/>
        <w:numPr>
          <w:ilvl w:val="0"/>
          <w:numId w:val="3"/>
        </w:numPr>
      </w:pPr>
      <w:r>
        <w:t xml:space="preserve">For each possible finding, click to specify if the finding indicates that the client’s status has improved, declined, or is unchanged. </w:t>
      </w:r>
    </w:p>
    <w:tbl>
      <w:tblPr>
        <w:tblStyle w:val="TableGrid"/>
        <w:tblW w:w="0" w:type="auto"/>
        <w:tblLook w:val="04A0" w:firstRow="1" w:lastRow="0" w:firstColumn="1" w:lastColumn="0" w:noHBand="0" w:noVBand="1"/>
      </w:tblPr>
      <w:tblGrid>
        <w:gridCol w:w="2331"/>
        <w:gridCol w:w="2339"/>
        <w:gridCol w:w="2335"/>
        <w:gridCol w:w="2345"/>
      </w:tblGrid>
      <w:tr w:rsidR="00AD47B2" w14:paraId="0D6AE6A2" w14:textId="77777777" w:rsidTr="00162AE4">
        <w:tc>
          <w:tcPr>
            <w:tcW w:w="2331" w:type="dxa"/>
          </w:tcPr>
          <w:p w14:paraId="4FD31F57" w14:textId="77777777" w:rsidR="00AD47B2" w:rsidRDefault="00AD47B2" w:rsidP="00162AE4">
            <w:r>
              <w:t>Finding</w:t>
            </w:r>
          </w:p>
        </w:tc>
        <w:tc>
          <w:tcPr>
            <w:tcW w:w="2339" w:type="dxa"/>
          </w:tcPr>
          <w:p w14:paraId="7166247E" w14:textId="77777777" w:rsidR="00AD47B2" w:rsidRDefault="00AD47B2" w:rsidP="00162AE4">
            <w:r>
              <w:t>Improved</w:t>
            </w:r>
          </w:p>
        </w:tc>
        <w:tc>
          <w:tcPr>
            <w:tcW w:w="2335" w:type="dxa"/>
          </w:tcPr>
          <w:p w14:paraId="7692F872" w14:textId="77777777" w:rsidR="00AD47B2" w:rsidRDefault="00AD47B2" w:rsidP="00162AE4">
            <w:r>
              <w:t>Declined</w:t>
            </w:r>
          </w:p>
        </w:tc>
        <w:tc>
          <w:tcPr>
            <w:tcW w:w="2345" w:type="dxa"/>
          </w:tcPr>
          <w:p w14:paraId="7F522539" w14:textId="77777777" w:rsidR="00AD47B2" w:rsidRDefault="00AD47B2" w:rsidP="00162AE4">
            <w:r>
              <w:t>Unchanged</w:t>
            </w:r>
          </w:p>
        </w:tc>
      </w:tr>
      <w:tr w:rsidR="00AD47B2" w14:paraId="70F2E5A6" w14:textId="77777777" w:rsidTr="00162AE4">
        <w:tc>
          <w:tcPr>
            <w:tcW w:w="2331" w:type="dxa"/>
          </w:tcPr>
          <w:p w14:paraId="591E901E" w14:textId="77777777" w:rsidR="00AD47B2" w:rsidRDefault="00AD47B2" w:rsidP="00162AE4">
            <w:r>
              <w:t>Cloudy, yellow urine</w:t>
            </w:r>
          </w:p>
        </w:tc>
        <w:tc>
          <w:tcPr>
            <w:tcW w:w="2339" w:type="dxa"/>
          </w:tcPr>
          <w:p w14:paraId="048BC2BE" w14:textId="77777777" w:rsidR="00AD47B2" w:rsidRDefault="00AD47B2" w:rsidP="00AD47B2">
            <w:pPr>
              <w:pStyle w:val="ListParagraph"/>
              <w:numPr>
                <w:ilvl w:val="0"/>
                <w:numId w:val="13"/>
              </w:numPr>
            </w:pPr>
          </w:p>
        </w:tc>
        <w:tc>
          <w:tcPr>
            <w:tcW w:w="2335" w:type="dxa"/>
          </w:tcPr>
          <w:p w14:paraId="00BA9F76" w14:textId="77777777" w:rsidR="00AD47B2" w:rsidRDefault="00AD47B2" w:rsidP="00AD47B2">
            <w:pPr>
              <w:pStyle w:val="ListParagraph"/>
              <w:numPr>
                <w:ilvl w:val="0"/>
                <w:numId w:val="12"/>
              </w:numPr>
            </w:pPr>
          </w:p>
        </w:tc>
        <w:tc>
          <w:tcPr>
            <w:tcW w:w="2345" w:type="dxa"/>
          </w:tcPr>
          <w:p w14:paraId="12841A55" w14:textId="77777777" w:rsidR="00AD47B2" w:rsidRDefault="00AD47B2" w:rsidP="00AD47B2">
            <w:pPr>
              <w:pStyle w:val="ListParagraph"/>
              <w:numPr>
                <w:ilvl w:val="0"/>
                <w:numId w:val="12"/>
              </w:numPr>
            </w:pPr>
            <w:r>
              <w:t>x</w:t>
            </w:r>
          </w:p>
        </w:tc>
      </w:tr>
      <w:tr w:rsidR="00AD47B2" w14:paraId="6DF72260" w14:textId="77777777" w:rsidTr="00162AE4">
        <w:tc>
          <w:tcPr>
            <w:tcW w:w="2331" w:type="dxa"/>
          </w:tcPr>
          <w:p w14:paraId="3161148B" w14:textId="77777777" w:rsidR="00AD47B2" w:rsidRDefault="00AD47B2" w:rsidP="00162AE4">
            <w:r>
              <w:t>No lower back pain</w:t>
            </w:r>
          </w:p>
        </w:tc>
        <w:tc>
          <w:tcPr>
            <w:tcW w:w="2339" w:type="dxa"/>
          </w:tcPr>
          <w:p w14:paraId="745DE4B2" w14:textId="77777777" w:rsidR="00AD47B2" w:rsidRDefault="00AD47B2" w:rsidP="00AD47B2">
            <w:pPr>
              <w:pStyle w:val="ListParagraph"/>
              <w:numPr>
                <w:ilvl w:val="0"/>
                <w:numId w:val="13"/>
              </w:numPr>
            </w:pPr>
            <w:r>
              <w:t>x</w:t>
            </w:r>
          </w:p>
        </w:tc>
        <w:tc>
          <w:tcPr>
            <w:tcW w:w="2335" w:type="dxa"/>
          </w:tcPr>
          <w:p w14:paraId="511B7673" w14:textId="77777777" w:rsidR="00AD47B2" w:rsidRDefault="00AD47B2" w:rsidP="00AD47B2">
            <w:pPr>
              <w:pStyle w:val="ListParagraph"/>
              <w:numPr>
                <w:ilvl w:val="0"/>
                <w:numId w:val="12"/>
              </w:numPr>
            </w:pPr>
          </w:p>
        </w:tc>
        <w:tc>
          <w:tcPr>
            <w:tcW w:w="2345" w:type="dxa"/>
          </w:tcPr>
          <w:p w14:paraId="259C084C" w14:textId="77777777" w:rsidR="00AD47B2" w:rsidRDefault="00AD47B2" w:rsidP="00AD47B2">
            <w:pPr>
              <w:pStyle w:val="ListParagraph"/>
              <w:numPr>
                <w:ilvl w:val="0"/>
                <w:numId w:val="12"/>
              </w:numPr>
            </w:pPr>
          </w:p>
        </w:tc>
      </w:tr>
      <w:tr w:rsidR="00AD47B2" w14:paraId="3CBFAD82" w14:textId="77777777" w:rsidTr="00162AE4">
        <w:tc>
          <w:tcPr>
            <w:tcW w:w="2331" w:type="dxa"/>
          </w:tcPr>
          <w:p w14:paraId="3CEEA3C1" w14:textId="77777777" w:rsidR="00AD47B2" w:rsidRDefault="00AD47B2" w:rsidP="00162AE4">
            <w:r>
              <w:t xml:space="preserve">Oriented </w:t>
            </w:r>
            <w:proofErr w:type="spellStart"/>
            <w:r>
              <w:t>x3</w:t>
            </w:r>
            <w:proofErr w:type="spellEnd"/>
          </w:p>
        </w:tc>
        <w:tc>
          <w:tcPr>
            <w:tcW w:w="2339" w:type="dxa"/>
          </w:tcPr>
          <w:p w14:paraId="2A0CE5BA" w14:textId="77777777" w:rsidR="00AD47B2" w:rsidRDefault="00AD47B2" w:rsidP="00AD47B2">
            <w:pPr>
              <w:pStyle w:val="ListParagraph"/>
              <w:numPr>
                <w:ilvl w:val="0"/>
                <w:numId w:val="13"/>
              </w:numPr>
            </w:pPr>
            <w:r>
              <w:t>x</w:t>
            </w:r>
          </w:p>
        </w:tc>
        <w:tc>
          <w:tcPr>
            <w:tcW w:w="2335" w:type="dxa"/>
          </w:tcPr>
          <w:p w14:paraId="4BD5D667" w14:textId="77777777" w:rsidR="00AD47B2" w:rsidRDefault="00AD47B2" w:rsidP="00AD47B2">
            <w:pPr>
              <w:pStyle w:val="ListParagraph"/>
              <w:numPr>
                <w:ilvl w:val="0"/>
                <w:numId w:val="12"/>
              </w:numPr>
            </w:pPr>
          </w:p>
        </w:tc>
        <w:tc>
          <w:tcPr>
            <w:tcW w:w="2345" w:type="dxa"/>
          </w:tcPr>
          <w:p w14:paraId="658F1258" w14:textId="77777777" w:rsidR="00AD47B2" w:rsidRDefault="00AD47B2" w:rsidP="00AD47B2">
            <w:pPr>
              <w:pStyle w:val="ListParagraph"/>
              <w:numPr>
                <w:ilvl w:val="0"/>
                <w:numId w:val="12"/>
              </w:numPr>
            </w:pPr>
          </w:p>
        </w:tc>
      </w:tr>
      <w:tr w:rsidR="00AD47B2" w14:paraId="51F9748D" w14:textId="77777777" w:rsidTr="00162AE4">
        <w:tc>
          <w:tcPr>
            <w:tcW w:w="2331" w:type="dxa"/>
          </w:tcPr>
          <w:p w14:paraId="20703184" w14:textId="51DF76AD" w:rsidR="00AD47B2" w:rsidRDefault="00AD47B2" w:rsidP="00162AE4">
            <w:r>
              <w:t>Temp 102.1</w:t>
            </w:r>
            <w:r w:rsidR="000F200A">
              <w:t xml:space="preserve"> F</w:t>
            </w:r>
            <w:r>
              <w:t>/38.9</w:t>
            </w:r>
            <w:r w:rsidR="000F200A">
              <w:t xml:space="preserve"> C</w:t>
            </w:r>
          </w:p>
        </w:tc>
        <w:tc>
          <w:tcPr>
            <w:tcW w:w="2339" w:type="dxa"/>
          </w:tcPr>
          <w:p w14:paraId="0B284DE7" w14:textId="77777777" w:rsidR="00AD47B2" w:rsidRDefault="00AD47B2" w:rsidP="00AD47B2">
            <w:pPr>
              <w:pStyle w:val="ListParagraph"/>
              <w:numPr>
                <w:ilvl w:val="0"/>
                <w:numId w:val="13"/>
              </w:numPr>
            </w:pPr>
          </w:p>
        </w:tc>
        <w:tc>
          <w:tcPr>
            <w:tcW w:w="2335" w:type="dxa"/>
          </w:tcPr>
          <w:p w14:paraId="24414C32" w14:textId="77777777" w:rsidR="00AD47B2" w:rsidRDefault="00AD47B2" w:rsidP="00AD47B2">
            <w:pPr>
              <w:pStyle w:val="ListParagraph"/>
              <w:numPr>
                <w:ilvl w:val="0"/>
                <w:numId w:val="12"/>
              </w:numPr>
            </w:pPr>
            <w:r>
              <w:t>x</w:t>
            </w:r>
          </w:p>
        </w:tc>
        <w:tc>
          <w:tcPr>
            <w:tcW w:w="2345" w:type="dxa"/>
          </w:tcPr>
          <w:p w14:paraId="7814D342" w14:textId="77777777" w:rsidR="00AD47B2" w:rsidRDefault="00AD47B2" w:rsidP="00AD47B2">
            <w:pPr>
              <w:pStyle w:val="ListParagraph"/>
              <w:numPr>
                <w:ilvl w:val="0"/>
                <w:numId w:val="12"/>
              </w:numPr>
            </w:pPr>
          </w:p>
        </w:tc>
      </w:tr>
    </w:tbl>
    <w:p w14:paraId="69F91C83" w14:textId="3259E423" w:rsidR="00AD47B2" w:rsidRDefault="00AD47B2" w:rsidP="00AD47B2"/>
    <w:p w14:paraId="21553EF6" w14:textId="77777777" w:rsidR="004D28AB" w:rsidRPr="00634A66" w:rsidRDefault="004D28AB" w:rsidP="004D28AB">
      <w:pPr>
        <w:rPr>
          <w:b/>
          <w:bCs/>
        </w:rPr>
      </w:pPr>
      <w:r w:rsidRPr="00634A66">
        <w:rPr>
          <w:b/>
          <w:bCs/>
        </w:rPr>
        <w:t>Scoring Rule: 0/1</w:t>
      </w:r>
    </w:p>
    <w:p w14:paraId="7CF93F33" w14:textId="77777777" w:rsidR="004D28AB" w:rsidRDefault="004D28AB" w:rsidP="00162AE4">
      <w:r w:rsidRPr="004D28AB">
        <w:rPr>
          <w:b/>
          <w:bCs/>
        </w:rPr>
        <w:t>Rationale:</w:t>
      </w:r>
      <w:r>
        <w:t xml:space="preserve"> Client’s orientation and resolution of lower back pain are improvements in the client’s symptoms and indicate the UTI is being treated effectively. Cloudy urine Is an unchanged sign which indicates that the infection may still be present. Increasing temperature indicates that the infection has not been treated effectively and the client’s condition may be worsening.</w:t>
      </w:r>
    </w:p>
    <w:p w14:paraId="76111085" w14:textId="77777777" w:rsidR="003B043B" w:rsidRDefault="003B043B"/>
    <w:sectPr w:rsidR="003B0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672"/>
    <w:multiLevelType w:val="hybridMultilevel"/>
    <w:tmpl w:val="02E218B6"/>
    <w:lvl w:ilvl="0" w:tplc="94AAD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FA2BDF"/>
    <w:multiLevelType w:val="hybridMultilevel"/>
    <w:tmpl w:val="49D846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207A7"/>
    <w:multiLevelType w:val="multilevel"/>
    <w:tmpl w:val="8D42C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010D5"/>
    <w:multiLevelType w:val="hybridMultilevel"/>
    <w:tmpl w:val="FF8422A0"/>
    <w:lvl w:ilvl="0" w:tplc="37288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963CF0"/>
    <w:multiLevelType w:val="hybridMultilevel"/>
    <w:tmpl w:val="1E8C41CA"/>
    <w:lvl w:ilvl="0" w:tplc="62F61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9F2075"/>
    <w:multiLevelType w:val="multilevel"/>
    <w:tmpl w:val="AC944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8856398">
    <w:abstractNumId w:val="6"/>
  </w:num>
  <w:num w:numId="2" w16cid:durableId="1119186544">
    <w:abstractNumId w:val="8"/>
  </w:num>
  <w:num w:numId="3" w16cid:durableId="1720089390">
    <w:abstractNumId w:val="4"/>
  </w:num>
  <w:num w:numId="4" w16cid:durableId="1387145677">
    <w:abstractNumId w:val="1"/>
  </w:num>
  <w:num w:numId="5" w16cid:durableId="1606108813">
    <w:abstractNumId w:val="7"/>
  </w:num>
  <w:num w:numId="6" w16cid:durableId="485710031">
    <w:abstractNumId w:val="10"/>
  </w:num>
  <w:num w:numId="7" w16cid:durableId="1119226092">
    <w:abstractNumId w:val="0"/>
  </w:num>
  <w:num w:numId="8" w16cid:durableId="1079979995">
    <w:abstractNumId w:val="11"/>
  </w:num>
  <w:num w:numId="9" w16cid:durableId="591159341">
    <w:abstractNumId w:val="4"/>
  </w:num>
  <w:num w:numId="10" w16cid:durableId="2082603109">
    <w:abstractNumId w:val="2"/>
  </w:num>
  <w:num w:numId="11" w16cid:durableId="949508661">
    <w:abstractNumId w:val="3"/>
  </w:num>
  <w:num w:numId="12" w16cid:durableId="791747393">
    <w:abstractNumId w:val="3"/>
  </w:num>
  <w:num w:numId="13" w16cid:durableId="1204633019">
    <w:abstractNumId w:val="2"/>
  </w:num>
  <w:num w:numId="14" w16cid:durableId="1849558763">
    <w:abstractNumId w:val="9"/>
  </w:num>
  <w:num w:numId="15" w16cid:durableId="1252197001">
    <w:abstractNumId w:val="5"/>
  </w:num>
  <w:num w:numId="16" w16cid:durableId="334650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64"/>
    <w:rsid w:val="000770E5"/>
    <w:rsid w:val="000C772B"/>
    <w:rsid w:val="000F200A"/>
    <w:rsid w:val="00153A03"/>
    <w:rsid w:val="00165E46"/>
    <w:rsid w:val="001E4CC8"/>
    <w:rsid w:val="00203F7E"/>
    <w:rsid w:val="00232466"/>
    <w:rsid w:val="00261BEA"/>
    <w:rsid w:val="00272F60"/>
    <w:rsid w:val="002A0D21"/>
    <w:rsid w:val="002B4420"/>
    <w:rsid w:val="00331E8D"/>
    <w:rsid w:val="0033502F"/>
    <w:rsid w:val="003B043B"/>
    <w:rsid w:val="003B35BD"/>
    <w:rsid w:val="003D5725"/>
    <w:rsid w:val="00424932"/>
    <w:rsid w:val="00426C23"/>
    <w:rsid w:val="004648F6"/>
    <w:rsid w:val="0047745F"/>
    <w:rsid w:val="004B3EE5"/>
    <w:rsid w:val="004D28AB"/>
    <w:rsid w:val="005227A0"/>
    <w:rsid w:val="005335EB"/>
    <w:rsid w:val="005B43AD"/>
    <w:rsid w:val="005D131F"/>
    <w:rsid w:val="005D4C65"/>
    <w:rsid w:val="0061090C"/>
    <w:rsid w:val="00614A51"/>
    <w:rsid w:val="0063615E"/>
    <w:rsid w:val="00680287"/>
    <w:rsid w:val="00685AB2"/>
    <w:rsid w:val="006D5258"/>
    <w:rsid w:val="006F34D4"/>
    <w:rsid w:val="00753688"/>
    <w:rsid w:val="00854B37"/>
    <w:rsid w:val="00914434"/>
    <w:rsid w:val="00934D56"/>
    <w:rsid w:val="00960F03"/>
    <w:rsid w:val="009A4864"/>
    <w:rsid w:val="00A16490"/>
    <w:rsid w:val="00A17E78"/>
    <w:rsid w:val="00A41D45"/>
    <w:rsid w:val="00A6483A"/>
    <w:rsid w:val="00A86896"/>
    <w:rsid w:val="00AB1AFE"/>
    <w:rsid w:val="00AD2C75"/>
    <w:rsid w:val="00AD47B2"/>
    <w:rsid w:val="00B433E1"/>
    <w:rsid w:val="00B97EA3"/>
    <w:rsid w:val="00BA4DE9"/>
    <w:rsid w:val="00C62407"/>
    <w:rsid w:val="00C63736"/>
    <w:rsid w:val="00D10CDD"/>
    <w:rsid w:val="00D44358"/>
    <w:rsid w:val="00D444BB"/>
    <w:rsid w:val="00D50E71"/>
    <w:rsid w:val="00D54FAF"/>
    <w:rsid w:val="00D805E7"/>
    <w:rsid w:val="00DC032A"/>
    <w:rsid w:val="00DF3DAC"/>
    <w:rsid w:val="00DF5416"/>
    <w:rsid w:val="00E13310"/>
    <w:rsid w:val="00E14BA8"/>
    <w:rsid w:val="00E26927"/>
    <w:rsid w:val="00E85268"/>
    <w:rsid w:val="00EB2790"/>
    <w:rsid w:val="00EB3391"/>
    <w:rsid w:val="00F22385"/>
    <w:rsid w:val="00F44A8B"/>
    <w:rsid w:val="00F67522"/>
    <w:rsid w:val="00FA4086"/>
    <w:rsid w:val="00FA5DF5"/>
    <w:rsid w:val="00FE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EB2F"/>
  <w15:chartTrackingRefBased/>
  <w15:docId w15:val="{5E6730C1-085F-4011-8FAB-43371CB8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3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48F6"/>
    <w:pPr>
      <w:ind w:left="720"/>
      <w:contextualSpacing/>
    </w:pPr>
  </w:style>
  <w:style w:type="character" w:styleId="CommentReference">
    <w:name w:val="annotation reference"/>
    <w:basedOn w:val="DefaultParagraphFont"/>
    <w:uiPriority w:val="99"/>
    <w:semiHidden/>
    <w:unhideWhenUsed/>
    <w:rsid w:val="004648F6"/>
    <w:rPr>
      <w:sz w:val="16"/>
      <w:szCs w:val="16"/>
    </w:rPr>
  </w:style>
  <w:style w:type="paragraph" w:styleId="CommentText">
    <w:name w:val="annotation text"/>
    <w:basedOn w:val="Normal"/>
    <w:link w:val="CommentTextChar"/>
    <w:uiPriority w:val="99"/>
    <w:semiHidden/>
    <w:unhideWhenUsed/>
    <w:rsid w:val="004648F6"/>
    <w:pPr>
      <w:spacing w:line="240" w:lineRule="auto"/>
    </w:pPr>
    <w:rPr>
      <w:sz w:val="20"/>
      <w:szCs w:val="20"/>
    </w:rPr>
  </w:style>
  <w:style w:type="character" w:customStyle="1" w:styleId="CommentTextChar">
    <w:name w:val="Comment Text Char"/>
    <w:basedOn w:val="DefaultParagraphFont"/>
    <w:link w:val="CommentText"/>
    <w:uiPriority w:val="99"/>
    <w:semiHidden/>
    <w:rsid w:val="004648F6"/>
    <w:rPr>
      <w:sz w:val="20"/>
      <w:szCs w:val="20"/>
    </w:rPr>
  </w:style>
  <w:style w:type="paragraph" w:styleId="NormalWeb">
    <w:name w:val="Normal (Web)"/>
    <w:basedOn w:val="Normal"/>
    <w:uiPriority w:val="99"/>
    <w:semiHidden/>
    <w:unhideWhenUsed/>
    <w:rsid w:val="005335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4CC8"/>
    <w:rPr>
      <w:color w:val="0563C1" w:themeColor="hyperlink"/>
      <w:u w:val="single"/>
    </w:rPr>
  </w:style>
  <w:style w:type="character" w:styleId="UnresolvedMention">
    <w:name w:val="Unresolved Mention"/>
    <w:basedOn w:val="DefaultParagraphFont"/>
    <w:uiPriority w:val="99"/>
    <w:semiHidden/>
    <w:unhideWhenUsed/>
    <w:rsid w:val="001E4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6500">
      <w:bodyDiv w:val="1"/>
      <w:marLeft w:val="0"/>
      <w:marRight w:val="0"/>
      <w:marTop w:val="0"/>
      <w:marBottom w:val="0"/>
      <w:divBdr>
        <w:top w:val="none" w:sz="0" w:space="0" w:color="auto"/>
        <w:left w:val="none" w:sz="0" w:space="0" w:color="auto"/>
        <w:bottom w:val="none" w:sz="0" w:space="0" w:color="auto"/>
        <w:right w:val="none" w:sz="0" w:space="0" w:color="auto"/>
      </w:divBdr>
    </w:div>
    <w:div w:id="300616671">
      <w:bodyDiv w:val="1"/>
      <w:marLeft w:val="0"/>
      <w:marRight w:val="0"/>
      <w:marTop w:val="0"/>
      <w:marBottom w:val="0"/>
      <w:divBdr>
        <w:top w:val="none" w:sz="0" w:space="0" w:color="auto"/>
        <w:left w:val="none" w:sz="0" w:space="0" w:color="auto"/>
        <w:bottom w:val="none" w:sz="0" w:space="0" w:color="auto"/>
        <w:right w:val="none" w:sz="0" w:space="0" w:color="auto"/>
      </w:divBdr>
    </w:div>
    <w:div w:id="1106000912">
      <w:bodyDiv w:val="1"/>
      <w:marLeft w:val="0"/>
      <w:marRight w:val="0"/>
      <w:marTop w:val="0"/>
      <w:marBottom w:val="0"/>
      <w:divBdr>
        <w:top w:val="none" w:sz="0" w:space="0" w:color="auto"/>
        <w:left w:val="none" w:sz="0" w:space="0" w:color="auto"/>
        <w:bottom w:val="none" w:sz="0" w:space="0" w:color="auto"/>
        <w:right w:val="none" w:sz="0" w:space="0" w:color="auto"/>
      </w:divBdr>
      <w:divsChild>
        <w:div w:id="1575579294">
          <w:marLeft w:val="-108"/>
          <w:marRight w:val="0"/>
          <w:marTop w:val="0"/>
          <w:marBottom w:val="0"/>
          <w:divBdr>
            <w:top w:val="none" w:sz="0" w:space="0" w:color="auto"/>
            <w:left w:val="none" w:sz="0" w:space="0" w:color="auto"/>
            <w:bottom w:val="none" w:sz="0" w:space="0" w:color="auto"/>
            <w:right w:val="none" w:sz="0" w:space="0" w:color="auto"/>
          </w:divBdr>
        </w:div>
      </w:divsChild>
    </w:div>
    <w:div w:id="1880389464">
      <w:bodyDiv w:val="1"/>
      <w:marLeft w:val="0"/>
      <w:marRight w:val="0"/>
      <w:marTop w:val="0"/>
      <w:marBottom w:val="0"/>
      <w:divBdr>
        <w:top w:val="none" w:sz="0" w:space="0" w:color="auto"/>
        <w:left w:val="none" w:sz="0" w:space="0" w:color="auto"/>
        <w:bottom w:val="none" w:sz="0" w:space="0" w:color="auto"/>
        <w:right w:val="none" w:sz="0" w:space="0" w:color="auto"/>
      </w:divBdr>
    </w:div>
    <w:div w:id="1881092817">
      <w:bodyDiv w:val="1"/>
      <w:marLeft w:val="0"/>
      <w:marRight w:val="0"/>
      <w:marTop w:val="0"/>
      <w:marBottom w:val="0"/>
      <w:divBdr>
        <w:top w:val="none" w:sz="0" w:space="0" w:color="auto"/>
        <w:left w:val="none" w:sz="0" w:space="0" w:color="auto"/>
        <w:bottom w:val="none" w:sz="0" w:space="0" w:color="auto"/>
        <w:right w:val="none" w:sz="0" w:space="0" w:color="auto"/>
      </w:divBdr>
    </w:div>
    <w:div w:id="212024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maryland.az1.qualtrics.com/jfe/form/SV_6SuLbW1OlWYay4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maryland.az1.qualtrics.com/jfe/form/SV_eqRr8mMAZB9QV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B091E-8DF8-4F8F-B6DF-E735A9103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2017</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Beverly Gallagher</dc:creator>
  <cp:keywords/>
  <dc:description/>
  <cp:lastModifiedBy>Desiree Hensel</cp:lastModifiedBy>
  <cp:revision>6</cp:revision>
  <dcterms:created xsi:type="dcterms:W3CDTF">2022-08-16T13:24:00Z</dcterms:created>
  <dcterms:modified xsi:type="dcterms:W3CDTF">2022-09-01T13:35:00Z</dcterms:modified>
</cp:coreProperties>
</file>